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82" w:rsidRPr="00AB7282" w:rsidRDefault="00AB7282" w:rsidP="00AB7282">
      <w:pPr>
        <w:rPr>
          <w:noProof/>
          <w:sz w:val="20"/>
          <w:lang w:val="en-US"/>
        </w:rPr>
      </w:pPr>
    </w:p>
    <w:p w:rsidR="00AB7282" w:rsidRPr="00AB7282" w:rsidRDefault="00AB7282" w:rsidP="00AB7282">
      <w:pPr>
        <w:rPr>
          <w:noProof/>
          <w:sz w:val="20"/>
          <w:lang w:val="en-US"/>
        </w:rPr>
      </w:pPr>
    </w:p>
    <w:p w:rsidR="00AB7282" w:rsidRPr="00AB7282" w:rsidRDefault="00AB7282" w:rsidP="00AB7282">
      <w:pPr>
        <w:rPr>
          <w:noProof/>
          <w:sz w:val="20"/>
          <w:lang w:val="en-US"/>
        </w:rPr>
      </w:pPr>
    </w:p>
    <w:p w:rsidR="00AB7282" w:rsidRPr="00AB7282" w:rsidRDefault="00AB7282" w:rsidP="00AB7282">
      <w:pPr>
        <w:rPr>
          <w:noProof/>
          <w:sz w:val="20"/>
          <w:lang w:val="en-US"/>
        </w:rP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282" w:rsidRDefault="00AB7282" w:rsidP="00AB7282">
                            <w:r>
                              <w:rPr>
                                <w:noProof/>
                                <w:lang w:eastAsia="en-GB"/>
                              </w:rPr>
                              <w:drawing>
                                <wp:inline distT="0" distB="0" distL="0" distR="0" wp14:anchorId="0C7C0B3B" wp14:editId="0DC7850B">
                                  <wp:extent cx="941705" cy="1255395"/>
                                  <wp:effectExtent l="0" t="0" r="0" b="1905"/>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12553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DE&#10;ynzYhAIAABAFAAAOAAAAAAAAAAAAAAAAAC4CAABkcnMvZTJvRG9jLnhtbFBLAQItABQABgAIAAAA&#10;IQA8kLBT3wAAAAwBAAAPAAAAAAAAAAAAAAAAAN4EAABkcnMvZG93bnJldi54bWxQSwUGAAAAAAQA&#10;BADzAAAA6gUAAAAA&#10;" stroked="f">
                <v:textbox>
                  <w:txbxContent>
                    <w:p w:rsidR="00AB7282" w:rsidRDefault="00AB7282" w:rsidP="00AB7282">
                      <w:r>
                        <w:rPr>
                          <w:noProof/>
                          <w:lang w:eastAsia="en-GB"/>
                        </w:rPr>
                        <w:drawing>
                          <wp:inline distT="0" distB="0" distL="0" distR="0" wp14:anchorId="0C7C0B3B" wp14:editId="0DC7850B">
                            <wp:extent cx="941705" cy="1255395"/>
                            <wp:effectExtent l="0" t="0" r="0" b="1905"/>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705" cy="1255395"/>
                                    </a:xfrm>
                                    <a:prstGeom prst="rect">
                                      <a:avLst/>
                                    </a:prstGeom>
                                    <a:noFill/>
                                    <a:ln>
                                      <a:noFill/>
                                    </a:ln>
                                  </pic:spPr>
                                </pic:pic>
                              </a:graphicData>
                            </a:graphic>
                          </wp:inline>
                        </w:drawing>
                      </w:r>
                    </w:p>
                  </w:txbxContent>
                </v:textbox>
              </v:shape>
            </w:pict>
          </mc:Fallback>
        </mc:AlternateContent>
      </w:r>
    </w:p>
    <w:p w:rsidR="00AB7282" w:rsidRPr="00AB7282" w:rsidRDefault="00AB7282" w:rsidP="00AB7282">
      <w:pPr>
        <w:jc w:val="right"/>
        <w:rPr>
          <w:b/>
          <w:bCs/>
        </w:rPr>
      </w:pPr>
    </w:p>
    <w:p w:rsidR="00AB7282" w:rsidRPr="00AB7282" w:rsidRDefault="00AB7282" w:rsidP="00AB7282">
      <w:pPr>
        <w:jc w:val="right"/>
      </w:pPr>
    </w:p>
    <w:p w:rsidR="00AB7282" w:rsidRPr="00AB7282" w:rsidRDefault="00AB7282" w:rsidP="00AB7282">
      <w:pPr>
        <w:tabs>
          <w:tab w:val="left" w:pos="2160"/>
        </w:tabs>
        <w:rPr>
          <w:b/>
          <w:bCs/>
          <w:sz w:val="32"/>
          <w:u w:val="single"/>
        </w:rPr>
      </w:pPr>
      <w:r w:rsidRPr="00AB7282">
        <w:rPr>
          <w:b/>
          <w:bCs/>
          <w:sz w:val="32"/>
          <w:u w:val="single"/>
        </w:rPr>
        <w:t xml:space="preserve">                                                                              </w:t>
      </w:r>
    </w:p>
    <w:p w:rsidR="00AB7282" w:rsidRPr="00AB7282" w:rsidRDefault="00AB7282" w:rsidP="00AB7282">
      <w:pPr>
        <w:rPr>
          <w:b/>
          <w:bCs/>
        </w:rPr>
      </w:pPr>
    </w:p>
    <w:p w:rsidR="00AB7282" w:rsidRPr="00AB7282" w:rsidRDefault="00AB7282" w:rsidP="00AB7282">
      <w:pPr>
        <w:tabs>
          <w:tab w:val="left" w:pos="2160"/>
        </w:tabs>
        <w:rPr>
          <w:rFonts w:cs="Arial"/>
          <w:b/>
          <w:bCs/>
        </w:rPr>
      </w:pPr>
      <w:r w:rsidRPr="00AB7282">
        <w:rPr>
          <w:rFonts w:cs="Arial"/>
          <w:b/>
          <w:bCs/>
        </w:rPr>
        <w:t xml:space="preserve">To: </w:t>
      </w:r>
      <w:r w:rsidRPr="00AB7282">
        <w:rPr>
          <w:rFonts w:cs="Arial"/>
          <w:bCs/>
        </w:rPr>
        <w:t>Scrutiny Committee</w:t>
      </w:r>
      <w:r w:rsidRPr="00AB7282">
        <w:rPr>
          <w:rFonts w:cs="Arial"/>
          <w:bCs/>
        </w:rPr>
        <w:tab/>
      </w:r>
    </w:p>
    <w:p w:rsidR="00AB7282" w:rsidRPr="00AB7282" w:rsidRDefault="00AB7282" w:rsidP="00AB7282">
      <w:pPr>
        <w:rPr>
          <w:rFonts w:cs="Arial"/>
          <w:b/>
          <w:bCs/>
        </w:rPr>
      </w:pPr>
    </w:p>
    <w:p w:rsidR="00AB7282" w:rsidRPr="00AB7282" w:rsidRDefault="00AB7282" w:rsidP="00AB7282">
      <w:pPr>
        <w:tabs>
          <w:tab w:val="left" w:pos="2160"/>
          <w:tab w:val="left" w:pos="6300"/>
          <w:tab w:val="left" w:pos="7380"/>
        </w:tabs>
        <w:rPr>
          <w:rFonts w:cs="Arial"/>
          <w:b/>
          <w:bCs/>
        </w:rPr>
      </w:pPr>
      <w:r w:rsidRPr="00AB7282">
        <w:rPr>
          <w:rFonts w:cs="Arial"/>
          <w:b/>
          <w:bCs/>
        </w:rPr>
        <w:t xml:space="preserve">Date: </w:t>
      </w:r>
      <w:r w:rsidRPr="00AB7282">
        <w:rPr>
          <w:rFonts w:cs="Arial"/>
          <w:bCs/>
        </w:rPr>
        <w:t>26 September 2014</w:t>
      </w:r>
      <w:r w:rsidRPr="00AB7282">
        <w:rPr>
          <w:rFonts w:cs="Arial"/>
          <w:b/>
          <w:bCs/>
        </w:rPr>
        <w:t xml:space="preserve"> </w:t>
      </w:r>
      <w:r w:rsidRPr="00AB7282">
        <w:rPr>
          <w:rFonts w:cs="Arial"/>
          <w:b/>
          <w:bCs/>
        </w:rPr>
        <w:tab/>
        <w:t xml:space="preserve">       </w:t>
      </w:r>
      <w:r w:rsidRPr="00AB7282">
        <w:rPr>
          <w:rFonts w:cs="Arial"/>
          <w:b/>
          <w:bCs/>
        </w:rPr>
        <w:tab/>
        <w:t xml:space="preserve">   </w:t>
      </w:r>
      <w:r w:rsidRPr="00AB7282">
        <w:rPr>
          <w:rFonts w:cs="Arial"/>
          <w:b/>
          <w:bCs/>
        </w:rPr>
        <w:tab/>
      </w:r>
    </w:p>
    <w:p w:rsidR="00AB7282" w:rsidRPr="00AB7282" w:rsidRDefault="00AB7282" w:rsidP="00AB7282">
      <w:pPr>
        <w:jc w:val="right"/>
        <w:rPr>
          <w:rFonts w:cs="Arial"/>
          <w:b/>
          <w:bCs/>
        </w:rPr>
      </w:pPr>
    </w:p>
    <w:p w:rsidR="00AB7282" w:rsidRPr="00AB7282" w:rsidRDefault="00AB7282" w:rsidP="00AB7282">
      <w:pPr>
        <w:rPr>
          <w:rFonts w:cs="Arial"/>
          <w:bCs/>
        </w:rPr>
      </w:pPr>
      <w:r w:rsidRPr="00AB7282">
        <w:rPr>
          <w:rFonts w:cs="Arial"/>
          <w:b/>
          <w:bCs/>
        </w:rPr>
        <w:t>Report of:</w:t>
      </w:r>
      <w:r>
        <w:rPr>
          <w:rFonts w:cs="Arial"/>
          <w:b/>
          <w:bCs/>
        </w:rPr>
        <w:t xml:space="preserve"> </w:t>
      </w:r>
      <w:r w:rsidRPr="00AB7282">
        <w:rPr>
          <w:rFonts w:cs="Arial"/>
          <w:bCs/>
        </w:rPr>
        <w:t>Board Member for Educational Attainment and Youth Ambition</w:t>
      </w:r>
    </w:p>
    <w:p w:rsidR="00AB7282" w:rsidRPr="00AB7282" w:rsidRDefault="00AB7282" w:rsidP="00AB7282">
      <w:pPr>
        <w:tabs>
          <w:tab w:val="left" w:pos="2160"/>
        </w:tabs>
        <w:rPr>
          <w:rFonts w:cs="Arial"/>
          <w:b/>
          <w:bCs/>
        </w:rPr>
      </w:pPr>
    </w:p>
    <w:p w:rsidR="00AB7282" w:rsidRPr="00AB7282" w:rsidRDefault="00AB7282" w:rsidP="00AB7282">
      <w:pPr>
        <w:tabs>
          <w:tab w:val="left" w:pos="2160"/>
        </w:tabs>
        <w:rPr>
          <w:rFonts w:cs="Arial"/>
          <w:b/>
          <w:bCs/>
        </w:rPr>
      </w:pPr>
      <w:r w:rsidRPr="00AB7282">
        <w:rPr>
          <w:rFonts w:cs="Arial"/>
          <w:b/>
          <w:bCs/>
        </w:rPr>
        <w:t>Title of Report:</w:t>
      </w:r>
      <w:r>
        <w:rPr>
          <w:rFonts w:cs="Arial"/>
          <w:b/>
          <w:bCs/>
        </w:rPr>
        <w:t xml:space="preserve"> </w:t>
      </w:r>
      <w:r w:rsidRPr="00AB7282">
        <w:rPr>
          <w:rFonts w:cs="Arial"/>
          <w:bCs/>
        </w:rPr>
        <w:t>Review of the education attainment programme including the KRM Programme</w:t>
      </w:r>
      <w:r w:rsidRPr="00AB7282">
        <w:rPr>
          <w:rFonts w:cs="Arial"/>
          <w:bCs/>
        </w:rPr>
        <w:tab/>
      </w:r>
      <w:r w:rsidRPr="00AB7282">
        <w:rPr>
          <w:rFonts w:cs="Arial"/>
          <w:b/>
          <w:bCs/>
        </w:rPr>
        <w:tab/>
      </w:r>
    </w:p>
    <w:p w:rsidR="00AB7282" w:rsidRPr="00AB7282" w:rsidRDefault="00AB7282" w:rsidP="00AB7282">
      <w:pPr>
        <w:rPr>
          <w:rFonts w:cs="Arial"/>
        </w:rPr>
      </w:pPr>
    </w:p>
    <w:p w:rsidR="00AB7282" w:rsidRPr="00AB7282" w:rsidRDefault="00AB7282" w:rsidP="00AB7282">
      <w:pPr>
        <w:keepNext/>
        <w:pBdr>
          <w:top w:val="single" w:sz="4" w:space="1" w:color="auto"/>
          <w:left w:val="single" w:sz="4" w:space="4" w:color="auto"/>
          <w:bottom w:val="single" w:sz="4" w:space="1" w:color="auto"/>
          <w:right w:val="single" w:sz="4" w:space="4" w:color="auto"/>
        </w:pBdr>
        <w:jc w:val="center"/>
        <w:outlineLvl w:val="0"/>
        <w:rPr>
          <w:b/>
          <w:bCs/>
          <w:u w:val="single"/>
        </w:rPr>
      </w:pPr>
    </w:p>
    <w:p w:rsidR="00AB7282" w:rsidRPr="00AB7282" w:rsidRDefault="00AB7282" w:rsidP="00AB7282">
      <w:pPr>
        <w:keepNext/>
        <w:pBdr>
          <w:top w:val="single" w:sz="4" w:space="1" w:color="auto"/>
          <w:left w:val="single" w:sz="4" w:space="4" w:color="auto"/>
          <w:bottom w:val="single" w:sz="4" w:space="1" w:color="auto"/>
          <w:right w:val="single" w:sz="4" w:space="4" w:color="auto"/>
        </w:pBdr>
        <w:jc w:val="center"/>
        <w:outlineLvl w:val="0"/>
        <w:rPr>
          <w:b/>
          <w:bCs/>
          <w:u w:val="single"/>
        </w:rPr>
      </w:pPr>
      <w:r w:rsidRPr="00AB7282">
        <w:rPr>
          <w:b/>
          <w:bCs/>
          <w:u w:val="single"/>
        </w:rPr>
        <w:t>Summary and Recommendations</w:t>
      </w:r>
    </w:p>
    <w:p w:rsidR="00AB7282" w:rsidRPr="00AB7282" w:rsidRDefault="00AB7282" w:rsidP="00AB7282">
      <w:pPr>
        <w:pBdr>
          <w:top w:val="single" w:sz="4" w:space="1" w:color="auto"/>
          <w:left w:val="single" w:sz="4" w:space="4" w:color="auto"/>
          <w:bottom w:val="single" w:sz="4" w:space="1" w:color="auto"/>
          <w:right w:val="single" w:sz="4" w:space="4" w:color="auto"/>
        </w:pBdr>
        <w:rPr>
          <w:rFonts w:cs="Arial"/>
        </w:rPr>
      </w:pPr>
    </w:p>
    <w:p w:rsidR="00AB7282" w:rsidRPr="00AB7282" w:rsidRDefault="00AB7282" w:rsidP="00AB7282">
      <w:pPr>
        <w:pBdr>
          <w:top w:val="single" w:sz="4" w:space="1" w:color="auto"/>
          <w:left w:val="single" w:sz="4" w:space="4" w:color="auto"/>
          <w:bottom w:val="single" w:sz="4" w:space="1" w:color="auto"/>
          <w:right w:val="single" w:sz="4" w:space="4" w:color="auto"/>
        </w:pBdr>
        <w:rPr>
          <w:rFonts w:cs="Arial"/>
        </w:rPr>
      </w:pPr>
      <w:r w:rsidRPr="00AB7282">
        <w:rPr>
          <w:rFonts w:cs="Arial"/>
          <w:b/>
          <w:bCs/>
        </w:rPr>
        <w:t>Purpose of report</w:t>
      </w:r>
      <w:r w:rsidRPr="00AB7282">
        <w:rPr>
          <w:rFonts w:cs="Arial"/>
        </w:rPr>
        <w:t xml:space="preserve">: </w:t>
      </w:r>
      <w:r w:rsidR="00852609">
        <w:rPr>
          <w:rFonts w:cs="Arial"/>
        </w:rPr>
        <w:t>For</w:t>
      </w:r>
      <w:r>
        <w:rPr>
          <w:rFonts w:cs="Arial"/>
        </w:rPr>
        <w:t xml:space="preserve"> the Scrutiny Committee </w:t>
      </w:r>
      <w:r w:rsidR="00852609">
        <w:rPr>
          <w:rFonts w:cs="Arial"/>
        </w:rPr>
        <w:t>to review the</w:t>
      </w:r>
      <w:r>
        <w:rPr>
          <w:rFonts w:cs="Arial"/>
        </w:rPr>
        <w:t xml:space="preserve"> progress of </w:t>
      </w:r>
      <w:r w:rsidR="00852609">
        <w:rPr>
          <w:rFonts w:cs="Arial"/>
        </w:rPr>
        <w:t>the City Council’s educational attainment programme, including the KRM programme.</w:t>
      </w:r>
      <w:r w:rsidRPr="00AB7282">
        <w:rPr>
          <w:rFonts w:cs="Arial"/>
        </w:rPr>
        <w:t xml:space="preserve"> </w:t>
      </w:r>
    </w:p>
    <w:p w:rsidR="00AB7282" w:rsidRPr="00AB7282" w:rsidRDefault="00AB7282" w:rsidP="00AB7282">
      <w:pPr>
        <w:pBdr>
          <w:top w:val="single" w:sz="4" w:space="1" w:color="auto"/>
          <w:left w:val="single" w:sz="4" w:space="4" w:color="auto"/>
          <w:bottom w:val="single" w:sz="4" w:space="1" w:color="auto"/>
          <w:right w:val="single" w:sz="4" w:space="4" w:color="auto"/>
        </w:pBdr>
        <w:rPr>
          <w:rFonts w:cs="Arial"/>
        </w:rPr>
      </w:pPr>
      <w:r w:rsidRPr="00AB7282">
        <w:rPr>
          <w:rFonts w:cs="Arial"/>
        </w:rPr>
        <w:tab/>
      </w:r>
      <w:r w:rsidRPr="00AB7282">
        <w:rPr>
          <w:rFonts w:cs="Arial"/>
        </w:rPr>
        <w:tab/>
      </w:r>
      <w:r w:rsidRPr="00AB7282">
        <w:rPr>
          <w:rFonts w:cs="Arial"/>
        </w:rPr>
        <w:tab/>
      </w:r>
      <w:r w:rsidRPr="00AB7282">
        <w:rPr>
          <w:rFonts w:cs="Arial"/>
        </w:rPr>
        <w:tab/>
      </w:r>
      <w:r w:rsidRPr="00AB7282">
        <w:rPr>
          <w:rFonts w:cs="Arial"/>
        </w:rPr>
        <w:tab/>
      </w:r>
      <w:r w:rsidRPr="00AB7282">
        <w:rPr>
          <w:rFonts w:cs="Arial"/>
        </w:rPr>
        <w:tab/>
      </w:r>
      <w:r w:rsidRPr="00AB7282">
        <w:rPr>
          <w:rFonts w:cs="Arial"/>
        </w:rPr>
        <w:tab/>
      </w:r>
      <w:r w:rsidRPr="00AB7282">
        <w:rPr>
          <w:rFonts w:cs="Arial"/>
        </w:rPr>
        <w:tab/>
      </w:r>
      <w:r w:rsidRPr="00AB7282">
        <w:rPr>
          <w:rFonts w:cs="Arial"/>
        </w:rPr>
        <w:tab/>
      </w:r>
    </w:p>
    <w:p w:rsidR="00AB7282" w:rsidRPr="00AB7282" w:rsidRDefault="00AB7282" w:rsidP="00AB7282">
      <w:pPr>
        <w:keepNext/>
        <w:pBdr>
          <w:top w:val="single" w:sz="4" w:space="1" w:color="auto"/>
          <w:left w:val="single" w:sz="4" w:space="4" w:color="auto"/>
          <w:bottom w:val="single" w:sz="4" w:space="1" w:color="auto"/>
          <w:right w:val="single" w:sz="4" w:space="4" w:color="auto"/>
        </w:pBdr>
        <w:tabs>
          <w:tab w:val="left" w:pos="3062"/>
        </w:tabs>
        <w:outlineLvl w:val="0"/>
        <w:rPr>
          <w:b/>
        </w:rPr>
      </w:pPr>
      <w:r w:rsidRPr="00AB7282">
        <w:rPr>
          <w:b/>
        </w:rPr>
        <w:t>Key decision</w:t>
      </w:r>
      <w:r>
        <w:rPr>
          <w:b/>
        </w:rPr>
        <w:t>:</w:t>
      </w:r>
      <w:r w:rsidRPr="00AB7282">
        <w:rPr>
          <w:b/>
        </w:rPr>
        <w:t xml:space="preserve"> </w:t>
      </w:r>
      <w:r w:rsidRPr="00852609">
        <w:t>No</w:t>
      </w:r>
      <w:r w:rsidRPr="00AB7282">
        <w:rPr>
          <w:b/>
        </w:rPr>
        <w:t xml:space="preserve"> </w:t>
      </w:r>
    </w:p>
    <w:p w:rsidR="00AB7282" w:rsidRPr="00AB7282" w:rsidRDefault="00AB7282" w:rsidP="00AB7282">
      <w:pPr>
        <w:pBdr>
          <w:top w:val="single" w:sz="4" w:space="1" w:color="auto"/>
          <w:left w:val="single" w:sz="4" w:space="4" w:color="auto"/>
          <w:bottom w:val="single" w:sz="4" w:space="1" w:color="auto"/>
          <w:right w:val="single" w:sz="4" w:space="4" w:color="auto"/>
        </w:pBdr>
        <w:rPr>
          <w:rFonts w:cs="Arial"/>
          <w:b/>
        </w:rPr>
      </w:pPr>
    </w:p>
    <w:p w:rsidR="00784B5C" w:rsidRDefault="00AB7282" w:rsidP="00AB7282">
      <w:pPr>
        <w:pBdr>
          <w:top w:val="single" w:sz="4" w:space="1" w:color="auto"/>
          <w:left w:val="single" w:sz="4" w:space="4" w:color="auto"/>
          <w:bottom w:val="single" w:sz="4" w:space="1" w:color="auto"/>
          <w:right w:val="single" w:sz="4" w:space="4" w:color="auto"/>
        </w:pBdr>
        <w:rPr>
          <w:rFonts w:cs="Arial"/>
          <w:bCs/>
        </w:rPr>
      </w:pPr>
      <w:r w:rsidRPr="00AB7282">
        <w:rPr>
          <w:rFonts w:cs="Arial"/>
          <w:b/>
          <w:bCs/>
        </w:rPr>
        <w:t xml:space="preserve">Executive lead member: </w:t>
      </w:r>
      <w:r w:rsidRPr="00852609">
        <w:rPr>
          <w:rFonts w:cs="Arial"/>
          <w:bCs/>
        </w:rPr>
        <w:t>Councillor Pat Kennedy</w:t>
      </w:r>
    </w:p>
    <w:p w:rsidR="00784B5C" w:rsidRDefault="00784B5C" w:rsidP="00AB7282">
      <w:pPr>
        <w:pBdr>
          <w:top w:val="single" w:sz="4" w:space="1" w:color="auto"/>
          <w:left w:val="single" w:sz="4" w:space="4" w:color="auto"/>
          <w:bottom w:val="single" w:sz="4" w:space="1" w:color="auto"/>
          <w:right w:val="single" w:sz="4" w:space="4" w:color="auto"/>
        </w:pBdr>
        <w:rPr>
          <w:rFonts w:cs="Arial"/>
          <w:bCs/>
        </w:rPr>
      </w:pPr>
    </w:p>
    <w:p w:rsidR="00AB7282" w:rsidRPr="00AB7282" w:rsidRDefault="00784B5C" w:rsidP="00AB7282">
      <w:pPr>
        <w:pBdr>
          <w:top w:val="single" w:sz="4" w:space="1" w:color="auto"/>
          <w:left w:val="single" w:sz="4" w:space="4" w:color="auto"/>
          <w:bottom w:val="single" w:sz="4" w:space="1" w:color="auto"/>
          <w:right w:val="single" w:sz="4" w:space="4" w:color="auto"/>
        </w:pBdr>
        <w:rPr>
          <w:rFonts w:cs="Arial"/>
          <w:b/>
          <w:bCs/>
        </w:rPr>
      </w:pPr>
      <w:r>
        <w:rPr>
          <w:rFonts w:cs="Arial"/>
          <w:b/>
          <w:bCs/>
        </w:rPr>
        <w:t>Report Aut</w:t>
      </w:r>
      <w:bookmarkStart w:id="0" w:name="_GoBack"/>
      <w:bookmarkEnd w:id="0"/>
      <w:r>
        <w:rPr>
          <w:rFonts w:cs="Arial"/>
          <w:b/>
          <w:bCs/>
        </w:rPr>
        <w:t xml:space="preserve">hor: </w:t>
      </w:r>
      <w:r>
        <w:rPr>
          <w:rFonts w:cs="Arial"/>
          <w:bCs/>
        </w:rPr>
        <w:t>Anna Wright, Education Advisor</w:t>
      </w:r>
      <w:r w:rsidR="00AB7282" w:rsidRPr="00AB7282">
        <w:rPr>
          <w:rFonts w:cs="Arial"/>
          <w:b/>
          <w:bCs/>
        </w:rPr>
        <w:t xml:space="preserve"> </w:t>
      </w:r>
    </w:p>
    <w:p w:rsidR="00AB7282" w:rsidRPr="00AB7282" w:rsidRDefault="00AB7282" w:rsidP="00AB7282">
      <w:pPr>
        <w:keepNext/>
        <w:pBdr>
          <w:top w:val="single" w:sz="4" w:space="1" w:color="auto"/>
          <w:left w:val="single" w:sz="4" w:space="4" w:color="auto"/>
          <w:bottom w:val="single" w:sz="4" w:space="1" w:color="auto"/>
          <w:right w:val="single" w:sz="4" w:space="4" w:color="auto"/>
        </w:pBdr>
        <w:outlineLvl w:val="0"/>
        <w:rPr>
          <w:b/>
          <w:bCs/>
        </w:rPr>
      </w:pPr>
    </w:p>
    <w:p w:rsidR="00AB7282" w:rsidRPr="00852609" w:rsidRDefault="00AB7282" w:rsidP="00AB7282">
      <w:pPr>
        <w:pBdr>
          <w:top w:val="single" w:sz="4" w:space="1" w:color="auto"/>
          <w:left w:val="single" w:sz="4" w:space="4" w:color="auto"/>
          <w:bottom w:val="single" w:sz="4" w:space="1" w:color="auto"/>
          <w:right w:val="single" w:sz="4" w:space="4" w:color="auto"/>
        </w:pBdr>
        <w:rPr>
          <w:rFonts w:cs="Arial"/>
          <w:bCs/>
        </w:rPr>
      </w:pPr>
      <w:r w:rsidRPr="00AB7282">
        <w:rPr>
          <w:rFonts w:cs="Arial"/>
          <w:b/>
          <w:bCs/>
        </w:rPr>
        <w:t xml:space="preserve">Policy Framework: </w:t>
      </w:r>
      <w:r w:rsidR="00852609" w:rsidRPr="00852609">
        <w:rPr>
          <w:rFonts w:cs="Arial"/>
          <w:bCs/>
        </w:rPr>
        <w:t>Corporate Plan 2014-2018</w:t>
      </w:r>
    </w:p>
    <w:p w:rsidR="00AB7282" w:rsidRPr="00AB7282" w:rsidRDefault="00AB7282" w:rsidP="00AB7282">
      <w:pPr>
        <w:keepNext/>
        <w:pBdr>
          <w:top w:val="single" w:sz="4" w:space="1" w:color="auto"/>
          <w:left w:val="single" w:sz="4" w:space="4" w:color="auto"/>
          <w:bottom w:val="single" w:sz="4" w:space="1" w:color="auto"/>
          <w:right w:val="single" w:sz="4" w:space="4" w:color="auto"/>
        </w:pBdr>
        <w:outlineLvl w:val="0"/>
        <w:rPr>
          <w:b/>
          <w:bCs/>
        </w:rPr>
      </w:pPr>
    </w:p>
    <w:p w:rsidR="002717BD" w:rsidRPr="00C52B97" w:rsidRDefault="00852609" w:rsidP="00C52B97">
      <w:pPr>
        <w:pStyle w:val="Heading2"/>
        <w:ind w:left="426" w:hanging="426"/>
        <w:rPr>
          <w:rFonts w:cstheme="majorHAnsi"/>
        </w:rPr>
      </w:pPr>
      <w:r>
        <w:rPr>
          <w:rFonts w:cstheme="majorHAnsi"/>
        </w:rPr>
        <w:t>I</w:t>
      </w:r>
      <w:r w:rsidR="002717BD" w:rsidRPr="00C52B97">
        <w:rPr>
          <w:rFonts w:cstheme="majorHAnsi"/>
        </w:rPr>
        <w:t>ntroduction</w:t>
      </w:r>
    </w:p>
    <w:p w:rsidR="002717BD" w:rsidRPr="00C52B97" w:rsidRDefault="002717BD" w:rsidP="00C52B97">
      <w:pPr>
        <w:ind w:left="426" w:hanging="426"/>
        <w:rPr>
          <w:rFonts w:asciiTheme="majorHAnsi" w:hAnsiTheme="majorHAnsi" w:cstheme="majorHAnsi"/>
        </w:rPr>
      </w:pPr>
    </w:p>
    <w:p w:rsidR="002717BD" w:rsidRPr="00C52B97" w:rsidRDefault="002717BD" w:rsidP="00C52B97">
      <w:pPr>
        <w:pStyle w:val="NormalWeb"/>
        <w:spacing w:before="0" w:beforeAutospacing="0" w:after="240" w:afterAutospacing="0"/>
        <w:ind w:left="426" w:right="-624" w:hanging="426"/>
        <w:rPr>
          <w:rFonts w:asciiTheme="majorHAnsi" w:hAnsiTheme="majorHAnsi" w:cstheme="majorHAnsi"/>
          <w:color w:val="000000"/>
        </w:rPr>
      </w:pPr>
      <w:r w:rsidRPr="00C52B97">
        <w:rPr>
          <w:rFonts w:asciiTheme="majorHAnsi" w:hAnsiTheme="majorHAnsi" w:cstheme="majorHAnsi"/>
          <w:color w:val="000000"/>
        </w:rPr>
        <w:t>1.     </w:t>
      </w:r>
      <w:r w:rsidRPr="00C52B97">
        <w:rPr>
          <w:rFonts w:asciiTheme="majorHAnsi" w:hAnsiTheme="majorHAnsi" w:cstheme="majorHAnsi"/>
        </w:rPr>
        <w:t>Oxford City Council, under the aegis of the Oxford Strategic Partnership, has committed significant funding to raise attainment in primary schools in Oxford City.  It has set an ambitious target of raising levels of attainment in the primary schools</w:t>
      </w:r>
      <w:r w:rsidR="008F1C7C">
        <w:rPr>
          <w:rFonts w:asciiTheme="majorHAnsi" w:hAnsiTheme="majorHAnsi" w:cstheme="majorHAnsi"/>
        </w:rPr>
        <w:t xml:space="preserve">                                                                                                                                                                                                                                                                                                                                                                                                                                                                                                                                                                                                                                                                                                                                                                                                                                                                                                                                                                                                                                                                                                                                                                                                                                                                                                                                                                                                                                                                                                                                                                                                                                                                                                                                                                                                                                                                                                                                                                                                                                                                                                                                                                                                                                                                                                                                                              </w:t>
      </w:r>
      <w:r w:rsidRPr="00C52B97">
        <w:rPr>
          <w:rFonts w:asciiTheme="majorHAnsi" w:hAnsiTheme="majorHAnsi" w:cstheme="majorHAnsi"/>
        </w:rPr>
        <w:t xml:space="preserve"> which serve the most disadvantaged communities to 1</w:t>
      </w:r>
      <w:r w:rsidR="00980D62">
        <w:rPr>
          <w:rFonts w:asciiTheme="majorHAnsi" w:hAnsiTheme="majorHAnsi" w:cstheme="majorHAnsi"/>
        </w:rPr>
        <w:t>0% above the national average i</w:t>
      </w:r>
      <w:r w:rsidRPr="00C52B97">
        <w:rPr>
          <w:rFonts w:asciiTheme="majorHAnsi" w:hAnsiTheme="majorHAnsi" w:cstheme="majorHAnsi"/>
        </w:rPr>
        <w:t>n 2011. This means:</w:t>
      </w:r>
    </w:p>
    <w:p w:rsidR="002717BD" w:rsidRPr="00C52B97" w:rsidRDefault="002717BD" w:rsidP="003F1E6D">
      <w:pPr>
        <w:numPr>
          <w:ilvl w:val="0"/>
          <w:numId w:val="1"/>
        </w:numPr>
        <w:tabs>
          <w:tab w:val="num" w:pos="1080"/>
        </w:tabs>
        <w:spacing w:after="240"/>
        <w:ind w:left="1134" w:right="-624" w:hanging="708"/>
        <w:rPr>
          <w:rFonts w:asciiTheme="majorHAnsi" w:hAnsiTheme="majorHAnsi" w:cstheme="majorHAnsi"/>
          <w:color w:val="000000"/>
        </w:rPr>
      </w:pPr>
      <w:r w:rsidRPr="00C52B97">
        <w:rPr>
          <w:rFonts w:asciiTheme="majorHAnsi" w:hAnsiTheme="majorHAnsi" w:cstheme="majorHAnsi"/>
          <w:color w:val="000000"/>
        </w:rPr>
        <w:t xml:space="preserve">95% achieving level 2 in Reading at age 7 and </w:t>
      </w:r>
    </w:p>
    <w:p w:rsidR="002717BD" w:rsidRPr="00C52B97" w:rsidRDefault="002717BD" w:rsidP="003F1E6D">
      <w:pPr>
        <w:numPr>
          <w:ilvl w:val="0"/>
          <w:numId w:val="1"/>
        </w:numPr>
        <w:tabs>
          <w:tab w:val="num" w:pos="1080"/>
        </w:tabs>
        <w:spacing w:after="240"/>
        <w:ind w:left="1134" w:right="-624" w:hanging="708"/>
        <w:rPr>
          <w:rFonts w:asciiTheme="majorHAnsi" w:hAnsiTheme="majorHAnsi" w:cstheme="majorHAnsi"/>
          <w:color w:val="000000"/>
        </w:rPr>
      </w:pPr>
      <w:r w:rsidRPr="00C52B97">
        <w:rPr>
          <w:rFonts w:asciiTheme="majorHAnsi" w:hAnsiTheme="majorHAnsi" w:cstheme="majorHAnsi"/>
          <w:color w:val="000000"/>
        </w:rPr>
        <w:t>84% achieving Level 4 in English and Maths at age 11 by 2016/17</w:t>
      </w:r>
    </w:p>
    <w:p w:rsidR="00387A8E" w:rsidRDefault="002717BD" w:rsidP="00980D62">
      <w:pPr>
        <w:pStyle w:val="NormalWeb"/>
        <w:spacing w:before="0" w:beforeAutospacing="0" w:after="240" w:afterAutospacing="0"/>
        <w:ind w:left="426" w:right="-624" w:hanging="426"/>
        <w:rPr>
          <w:rFonts w:asciiTheme="majorHAnsi" w:hAnsiTheme="majorHAnsi" w:cstheme="majorHAnsi"/>
          <w:color w:val="000000"/>
        </w:rPr>
      </w:pPr>
      <w:r w:rsidRPr="00C52B97">
        <w:rPr>
          <w:rFonts w:asciiTheme="majorHAnsi" w:hAnsiTheme="majorHAnsi" w:cstheme="majorHAnsi"/>
          <w:color w:val="000000"/>
        </w:rPr>
        <w:t>2.     The ambition is for schools in Oxford City serving the less advantaged communities to be world class in their ability to raise attainment.  The programme is titled ‘The Oxford Challenge: Achieving World Class Teaching.’  The aim of this report is to provi</w:t>
      </w:r>
      <w:r w:rsidR="00980D62">
        <w:rPr>
          <w:rFonts w:asciiTheme="majorHAnsi" w:hAnsiTheme="majorHAnsi" w:cstheme="majorHAnsi"/>
          <w:color w:val="000000"/>
        </w:rPr>
        <w:t xml:space="preserve">de an update on progress on </w:t>
      </w:r>
      <w:r w:rsidR="00387A8E">
        <w:rPr>
          <w:rFonts w:asciiTheme="majorHAnsi" w:hAnsiTheme="majorHAnsi" w:cstheme="majorHAnsi"/>
          <w:color w:val="000000"/>
        </w:rPr>
        <w:t>the</w:t>
      </w:r>
      <w:r w:rsidR="00980D62">
        <w:rPr>
          <w:rFonts w:asciiTheme="majorHAnsi" w:hAnsiTheme="majorHAnsi" w:cstheme="majorHAnsi"/>
          <w:color w:val="000000"/>
        </w:rPr>
        <w:t xml:space="preserve"> </w:t>
      </w:r>
      <w:r w:rsidR="00387A8E">
        <w:rPr>
          <w:rFonts w:asciiTheme="majorHAnsi" w:hAnsiTheme="majorHAnsi" w:cstheme="majorHAnsi"/>
          <w:color w:val="000000"/>
        </w:rPr>
        <w:t>attainment programmes</w:t>
      </w:r>
      <w:r w:rsidR="00495148">
        <w:rPr>
          <w:rFonts w:asciiTheme="majorHAnsi" w:hAnsiTheme="majorHAnsi" w:cstheme="majorHAnsi"/>
          <w:color w:val="000000"/>
        </w:rPr>
        <w:t>:</w:t>
      </w:r>
    </w:p>
    <w:p w:rsidR="00387A8E" w:rsidRDefault="00387A8E" w:rsidP="003F1E6D">
      <w:pPr>
        <w:pStyle w:val="NormalWeb"/>
        <w:numPr>
          <w:ilvl w:val="0"/>
          <w:numId w:val="5"/>
        </w:numPr>
        <w:spacing w:before="0" w:beforeAutospacing="0" w:after="240" w:afterAutospacing="0"/>
        <w:ind w:right="-624"/>
        <w:rPr>
          <w:rFonts w:asciiTheme="majorHAnsi" w:hAnsiTheme="majorHAnsi" w:cstheme="majorHAnsi"/>
          <w:color w:val="000000"/>
        </w:rPr>
      </w:pPr>
      <w:r>
        <w:rPr>
          <w:rFonts w:asciiTheme="majorHAnsi" w:hAnsiTheme="majorHAnsi" w:cstheme="majorHAnsi"/>
          <w:color w:val="000000"/>
        </w:rPr>
        <w:lastRenderedPageBreak/>
        <w:t xml:space="preserve">The KRM programme - </w:t>
      </w:r>
      <w:r w:rsidRPr="00C52B97">
        <w:rPr>
          <w:rFonts w:asciiTheme="majorHAnsi" w:hAnsiTheme="majorHAnsi" w:cstheme="majorHAnsi"/>
          <w:color w:val="000000"/>
        </w:rPr>
        <w:t>an instructional programme to improve reading, writing and mathematics.  This training and development is provided through a contract with KRM Psychological and Ed</w:t>
      </w:r>
      <w:r>
        <w:rPr>
          <w:rFonts w:asciiTheme="majorHAnsi" w:hAnsiTheme="majorHAnsi" w:cstheme="majorHAnsi"/>
          <w:color w:val="000000"/>
        </w:rPr>
        <w:t>ucational Research Consultants</w:t>
      </w:r>
      <w:r w:rsidR="00495148">
        <w:rPr>
          <w:rFonts w:asciiTheme="majorHAnsi" w:hAnsiTheme="majorHAnsi" w:cstheme="majorHAnsi"/>
          <w:color w:val="000000"/>
        </w:rPr>
        <w:t>;</w:t>
      </w:r>
    </w:p>
    <w:p w:rsidR="0047605B" w:rsidRDefault="00387A8E" w:rsidP="003F1E6D">
      <w:pPr>
        <w:pStyle w:val="NormalWeb"/>
        <w:numPr>
          <w:ilvl w:val="0"/>
          <w:numId w:val="5"/>
        </w:numPr>
        <w:spacing w:before="0" w:beforeAutospacing="0" w:after="240" w:afterAutospacing="0"/>
        <w:ind w:right="-624"/>
        <w:rPr>
          <w:rFonts w:asciiTheme="majorHAnsi" w:hAnsiTheme="majorHAnsi" w:cstheme="majorHAnsi"/>
          <w:color w:val="000000"/>
        </w:rPr>
      </w:pPr>
      <w:r>
        <w:rPr>
          <w:rFonts w:asciiTheme="majorHAnsi" w:hAnsiTheme="majorHAnsi" w:cstheme="majorHAnsi"/>
          <w:color w:val="000000"/>
        </w:rPr>
        <w:t xml:space="preserve">The world class leadership </w:t>
      </w:r>
      <w:r w:rsidR="00980D62">
        <w:rPr>
          <w:rFonts w:asciiTheme="majorHAnsi" w:hAnsiTheme="majorHAnsi" w:cstheme="majorHAnsi"/>
          <w:color w:val="000000"/>
        </w:rPr>
        <w:t>programme</w:t>
      </w:r>
      <w:r>
        <w:rPr>
          <w:rFonts w:asciiTheme="majorHAnsi" w:hAnsiTheme="majorHAnsi" w:cstheme="majorHAnsi"/>
          <w:color w:val="000000"/>
        </w:rPr>
        <w:t xml:space="preserve"> run by Oxford University and Oxford Brookes University</w:t>
      </w:r>
      <w:r w:rsidR="00495148">
        <w:rPr>
          <w:rFonts w:asciiTheme="majorHAnsi" w:hAnsiTheme="majorHAnsi" w:cstheme="majorHAnsi"/>
          <w:color w:val="000000"/>
        </w:rPr>
        <w:t>;</w:t>
      </w:r>
    </w:p>
    <w:p w:rsidR="002717BD" w:rsidRPr="00387A8E" w:rsidRDefault="0047605B" w:rsidP="003F1E6D">
      <w:pPr>
        <w:pStyle w:val="NormalWeb"/>
        <w:numPr>
          <w:ilvl w:val="0"/>
          <w:numId w:val="5"/>
        </w:numPr>
        <w:spacing w:before="0" w:beforeAutospacing="0" w:after="240" w:afterAutospacing="0"/>
        <w:ind w:right="-624"/>
        <w:rPr>
          <w:rFonts w:asciiTheme="majorHAnsi" w:hAnsiTheme="majorHAnsi" w:cstheme="majorHAnsi"/>
          <w:color w:val="000000"/>
        </w:rPr>
      </w:pPr>
      <w:r>
        <w:rPr>
          <w:rFonts w:asciiTheme="majorHAnsi" w:hAnsiTheme="majorHAnsi" w:cstheme="majorHAnsi"/>
          <w:color w:val="000000"/>
        </w:rPr>
        <w:t>A shared equity loans scheme</w:t>
      </w:r>
      <w:r w:rsidR="00495148">
        <w:rPr>
          <w:rFonts w:asciiTheme="majorHAnsi" w:hAnsiTheme="majorHAnsi" w:cstheme="majorHAnsi"/>
          <w:color w:val="000000"/>
        </w:rPr>
        <w:t>;</w:t>
      </w:r>
    </w:p>
    <w:p w:rsidR="00387A8E" w:rsidRDefault="00387A8E" w:rsidP="003F1E6D">
      <w:pPr>
        <w:pStyle w:val="NormalWeb"/>
        <w:numPr>
          <w:ilvl w:val="0"/>
          <w:numId w:val="5"/>
        </w:numPr>
        <w:spacing w:before="0" w:beforeAutospacing="0" w:after="240" w:afterAutospacing="0"/>
        <w:ind w:right="-624"/>
        <w:rPr>
          <w:rFonts w:asciiTheme="majorHAnsi" w:hAnsiTheme="majorHAnsi" w:cstheme="majorHAnsi"/>
          <w:color w:val="000000"/>
        </w:rPr>
      </w:pPr>
      <w:r>
        <w:rPr>
          <w:rFonts w:asciiTheme="majorHAnsi" w:hAnsiTheme="majorHAnsi" w:cstheme="majorHAnsi"/>
          <w:color w:val="000000"/>
        </w:rPr>
        <w:t>The digital inclusion programme run in partnership with Oxford University and 3 secondary school</w:t>
      </w:r>
      <w:r w:rsidR="00495148">
        <w:rPr>
          <w:rFonts w:asciiTheme="majorHAnsi" w:hAnsiTheme="majorHAnsi" w:cstheme="majorHAnsi"/>
          <w:color w:val="000000"/>
        </w:rPr>
        <w:t>s;</w:t>
      </w:r>
    </w:p>
    <w:p w:rsidR="00387A8E" w:rsidRPr="00C52B97" w:rsidRDefault="008F1C7C" w:rsidP="003F1E6D">
      <w:pPr>
        <w:pStyle w:val="NormalWeb"/>
        <w:numPr>
          <w:ilvl w:val="0"/>
          <w:numId w:val="5"/>
        </w:numPr>
        <w:spacing w:before="0" w:beforeAutospacing="0" w:after="240" w:afterAutospacing="0"/>
        <w:ind w:right="-624"/>
        <w:rPr>
          <w:rFonts w:asciiTheme="majorHAnsi" w:hAnsiTheme="majorHAnsi" w:cstheme="majorHAnsi"/>
          <w:color w:val="000000"/>
        </w:rPr>
      </w:pPr>
      <w:r>
        <w:rPr>
          <w:rFonts w:asciiTheme="majorHAnsi" w:hAnsiTheme="majorHAnsi" w:cstheme="majorHAnsi"/>
          <w:color w:val="000000"/>
        </w:rPr>
        <w:t>The Business Class P</w:t>
      </w:r>
      <w:r w:rsidR="00387A8E">
        <w:rPr>
          <w:rFonts w:asciiTheme="majorHAnsi" w:hAnsiTheme="majorHAnsi" w:cstheme="majorHAnsi"/>
          <w:color w:val="000000"/>
        </w:rPr>
        <w:t>rogramme run in Partnership with Business in the Community</w:t>
      </w:r>
      <w:r w:rsidR="00495148">
        <w:rPr>
          <w:rFonts w:asciiTheme="majorHAnsi" w:hAnsiTheme="majorHAnsi" w:cstheme="majorHAnsi"/>
          <w:color w:val="000000"/>
        </w:rPr>
        <w:t>;</w:t>
      </w:r>
    </w:p>
    <w:p w:rsidR="00264769" w:rsidRDefault="0097403D" w:rsidP="00C52B97">
      <w:pPr>
        <w:pStyle w:val="Heading2"/>
        <w:ind w:left="426" w:hanging="426"/>
        <w:rPr>
          <w:rFonts w:cstheme="majorHAnsi"/>
        </w:rPr>
      </w:pPr>
      <w:r>
        <w:rPr>
          <w:rFonts w:cstheme="majorHAnsi"/>
        </w:rPr>
        <w:t xml:space="preserve">Review of </w:t>
      </w:r>
      <w:r w:rsidR="00387A8E">
        <w:rPr>
          <w:rFonts w:cstheme="majorHAnsi"/>
        </w:rPr>
        <w:t>the KRM programme</w:t>
      </w:r>
    </w:p>
    <w:p w:rsidR="00980D62" w:rsidRPr="00980D62" w:rsidRDefault="00980D62" w:rsidP="00980D62"/>
    <w:p w:rsidR="002717BD" w:rsidRPr="00C52B97" w:rsidRDefault="00264769" w:rsidP="003F1E6D">
      <w:pPr>
        <w:pStyle w:val="ListParagraph"/>
        <w:widowControl w:val="0"/>
        <w:numPr>
          <w:ilvl w:val="0"/>
          <w:numId w:val="2"/>
        </w:numPr>
        <w:autoSpaceDE w:val="0"/>
        <w:autoSpaceDN w:val="0"/>
        <w:adjustRightInd w:val="0"/>
        <w:ind w:left="426" w:hanging="426"/>
        <w:jc w:val="both"/>
        <w:rPr>
          <w:rFonts w:asciiTheme="majorHAnsi" w:hAnsiTheme="majorHAnsi" w:cstheme="majorHAnsi"/>
          <w:color w:val="000000"/>
        </w:rPr>
      </w:pPr>
      <w:r w:rsidRPr="00C52B97">
        <w:rPr>
          <w:rFonts w:asciiTheme="majorHAnsi" w:hAnsiTheme="majorHAnsi" w:cstheme="majorHAnsi"/>
          <w:color w:val="000000"/>
        </w:rPr>
        <w:t>The KRM programme is an instructional programme established by research to particularly enhance reading, writing and numeracy skills in children from disadvantaged communities</w:t>
      </w:r>
      <w:r w:rsidR="002717BD" w:rsidRPr="00C52B97">
        <w:rPr>
          <w:rFonts w:asciiTheme="majorHAnsi" w:hAnsiTheme="majorHAnsi" w:cstheme="majorHAnsi"/>
          <w:color w:val="000000"/>
        </w:rPr>
        <w:t>.</w:t>
      </w:r>
    </w:p>
    <w:p w:rsidR="002717BD" w:rsidRPr="00C52B97" w:rsidRDefault="002717BD" w:rsidP="00C52B97">
      <w:pPr>
        <w:widowControl w:val="0"/>
        <w:autoSpaceDE w:val="0"/>
        <w:autoSpaceDN w:val="0"/>
        <w:adjustRightInd w:val="0"/>
        <w:ind w:left="426" w:hanging="426"/>
        <w:jc w:val="both"/>
        <w:rPr>
          <w:rFonts w:asciiTheme="majorHAnsi" w:hAnsiTheme="majorHAnsi" w:cstheme="majorHAnsi"/>
          <w:color w:val="000000"/>
        </w:rPr>
      </w:pPr>
    </w:p>
    <w:p w:rsidR="0047605B" w:rsidRPr="0047605B" w:rsidRDefault="002717BD" w:rsidP="003F1E6D">
      <w:pPr>
        <w:pStyle w:val="ListParagraph"/>
        <w:widowControl w:val="0"/>
        <w:numPr>
          <w:ilvl w:val="0"/>
          <w:numId w:val="2"/>
        </w:numPr>
        <w:autoSpaceDE w:val="0"/>
        <w:autoSpaceDN w:val="0"/>
        <w:adjustRightInd w:val="0"/>
        <w:ind w:left="426" w:hanging="426"/>
        <w:jc w:val="both"/>
        <w:rPr>
          <w:rFonts w:asciiTheme="majorHAnsi" w:hAnsiTheme="majorHAnsi" w:cstheme="majorHAnsi"/>
          <w:color w:val="000000"/>
        </w:rPr>
      </w:pPr>
      <w:r w:rsidRPr="00C52B97">
        <w:rPr>
          <w:rFonts w:asciiTheme="majorHAnsi" w:eastAsiaTheme="minorHAnsi" w:hAnsiTheme="majorHAnsi" w:cstheme="majorHAnsi"/>
          <w:lang w:val="en-US"/>
        </w:rPr>
        <w:t>KRM Reading combines two approaches, the use of real books and phonics. Research conducted by KRM</w:t>
      </w:r>
      <w:r w:rsidRPr="00C52B97">
        <w:rPr>
          <w:rStyle w:val="FootnoteReference"/>
          <w:rFonts w:asciiTheme="majorHAnsi" w:hAnsiTheme="majorHAnsi" w:cstheme="majorHAnsi"/>
          <w:color w:val="000000"/>
        </w:rPr>
        <w:footnoteReference w:id="1"/>
      </w:r>
      <w:r w:rsidRPr="00C52B97">
        <w:rPr>
          <w:rFonts w:asciiTheme="majorHAnsi" w:hAnsiTheme="majorHAnsi" w:cstheme="majorHAnsi"/>
          <w:color w:val="000000"/>
        </w:rPr>
        <w:t xml:space="preserve"> </w:t>
      </w:r>
      <w:r w:rsidRPr="00C52B97">
        <w:rPr>
          <w:rStyle w:val="FootnoteReference"/>
          <w:rFonts w:asciiTheme="majorHAnsi" w:hAnsiTheme="majorHAnsi" w:cstheme="majorHAnsi"/>
          <w:color w:val="000000"/>
        </w:rPr>
        <w:footnoteReference w:id="2"/>
      </w:r>
      <w:r w:rsidRPr="00C52B97">
        <w:rPr>
          <w:rFonts w:asciiTheme="majorHAnsi" w:hAnsiTheme="majorHAnsi" w:cstheme="majorHAnsi"/>
          <w:color w:val="000000"/>
        </w:rPr>
        <w:t xml:space="preserve"> </w:t>
      </w:r>
      <w:r w:rsidRPr="00C52B97">
        <w:rPr>
          <w:rFonts w:asciiTheme="majorHAnsi" w:eastAsiaTheme="minorHAnsi" w:hAnsiTheme="majorHAnsi" w:cstheme="majorHAnsi"/>
          <w:lang w:val="en-US"/>
        </w:rPr>
        <w:t>demonstrates their impact in raising standards of reading, writing and spelling. The framework for teaching literacy includes the following: a 15 minute teaching session that is presented three times a day which covers</w:t>
      </w:r>
      <w:r w:rsidR="0047605B">
        <w:rPr>
          <w:rFonts w:asciiTheme="majorHAnsi" w:eastAsiaTheme="minorHAnsi" w:hAnsiTheme="majorHAnsi" w:cstheme="majorHAnsi"/>
          <w:lang w:val="en-US"/>
        </w:rPr>
        <w:t xml:space="preserve"> synthesis and segmentation of sounds, phonics, 100 high frequency words, reading real books and vocabulary development. </w:t>
      </w:r>
    </w:p>
    <w:p w:rsidR="002717BD" w:rsidRPr="0047605B" w:rsidRDefault="002717BD" w:rsidP="0047605B">
      <w:pPr>
        <w:widowControl w:val="0"/>
        <w:autoSpaceDE w:val="0"/>
        <w:autoSpaceDN w:val="0"/>
        <w:adjustRightInd w:val="0"/>
        <w:jc w:val="both"/>
        <w:rPr>
          <w:rFonts w:asciiTheme="majorHAnsi" w:hAnsiTheme="majorHAnsi" w:cstheme="majorHAnsi"/>
          <w:color w:val="000000"/>
        </w:rPr>
      </w:pPr>
    </w:p>
    <w:p w:rsidR="002717BD" w:rsidRPr="00C52B97" w:rsidRDefault="002717BD" w:rsidP="003F1E6D">
      <w:pPr>
        <w:pStyle w:val="NormalWeb"/>
        <w:numPr>
          <w:ilvl w:val="0"/>
          <w:numId w:val="2"/>
        </w:numPr>
        <w:spacing w:before="0" w:beforeAutospacing="0" w:after="120" w:afterAutospacing="0"/>
        <w:ind w:left="426" w:right="-624" w:hanging="426"/>
        <w:rPr>
          <w:rFonts w:asciiTheme="majorHAnsi" w:hAnsiTheme="majorHAnsi" w:cstheme="majorHAnsi"/>
          <w:color w:val="000000"/>
        </w:rPr>
      </w:pPr>
      <w:r w:rsidRPr="00C52B97">
        <w:rPr>
          <w:rFonts w:asciiTheme="majorHAnsi" w:hAnsiTheme="majorHAnsi" w:cstheme="majorHAnsi"/>
          <w:color w:val="000000"/>
        </w:rPr>
        <w:t xml:space="preserve">KRM maths </w:t>
      </w:r>
      <w:r w:rsidRPr="00C52B97">
        <w:rPr>
          <w:rFonts w:asciiTheme="majorHAnsi" w:eastAsiaTheme="minorHAnsi" w:hAnsiTheme="majorHAnsi" w:cstheme="majorHAnsi"/>
          <w:lang w:val="en-US"/>
        </w:rPr>
        <w:t>highlights three core concepts that are fundamental to developing children's mathematical knowledge. These are: (</w:t>
      </w:r>
      <w:proofErr w:type="spellStart"/>
      <w:r w:rsidRPr="00C52B97">
        <w:rPr>
          <w:rFonts w:asciiTheme="majorHAnsi" w:eastAsiaTheme="minorHAnsi" w:hAnsiTheme="majorHAnsi" w:cstheme="majorHAnsi"/>
          <w:lang w:val="en-US"/>
        </w:rPr>
        <w:t>i</w:t>
      </w:r>
      <w:proofErr w:type="spellEnd"/>
      <w:r w:rsidRPr="00C52B97">
        <w:rPr>
          <w:rFonts w:asciiTheme="majorHAnsi" w:eastAsiaTheme="minorHAnsi" w:hAnsiTheme="majorHAnsi" w:cstheme="majorHAnsi"/>
          <w:lang w:val="en-US"/>
        </w:rPr>
        <w:t xml:space="preserve">) counting skills, (ii) the equality principle in balancing equations and (iii) mathematical language. It also focuses on a 15 minute teaching session that is presented three times a day </w:t>
      </w:r>
    </w:p>
    <w:p w:rsidR="00264769" w:rsidRPr="00C52B97" w:rsidRDefault="00264769" w:rsidP="003F1E6D">
      <w:pPr>
        <w:pStyle w:val="NormalWeb"/>
        <w:numPr>
          <w:ilvl w:val="0"/>
          <w:numId w:val="2"/>
        </w:numPr>
        <w:spacing w:before="0" w:beforeAutospacing="0" w:after="240" w:afterAutospacing="0"/>
        <w:ind w:left="426" w:right="-624" w:hanging="426"/>
        <w:rPr>
          <w:rFonts w:asciiTheme="majorHAnsi" w:hAnsiTheme="majorHAnsi" w:cstheme="majorHAnsi"/>
          <w:color w:val="000000"/>
        </w:rPr>
      </w:pPr>
      <w:r w:rsidRPr="00C52B97">
        <w:rPr>
          <w:rFonts w:asciiTheme="majorHAnsi" w:hAnsiTheme="majorHAnsi" w:cstheme="majorHAnsi"/>
          <w:color w:val="000000"/>
        </w:rPr>
        <w:t>The attached table shows the</w:t>
      </w:r>
      <w:r w:rsidR="0047605B">
        <w:rPr>
          <w:rFonts w:asciiTheme="majorHAnsi" w:hAnsiTheme="majorHAnsi" w:cstheme="majorHAnsi"/>
          <w:color w:val="000000"/>
        </w:rPr>
        <w:t xml:space="preserve"> </w:t>
      </w:r>
      <w:r w:rsidRPr="00C52B97">
        <w:rPr>
          <w:rFonts w:asciiTheme="majorHAnsi" w:hAnsiTheme="majorHAnsi" w:cstheme="majorHAnsi"/>
          <w:color w:val="000000"/>
        </w:rPr>
        <w:t>dates for schools</w:t>
      </w:r>
      <w:r w:rsidR="002717BD" w:rsidRPr="00C52B97">
        <w:rPr>
          <w:rFonts w:asciiTheme="majorHAnsi" w:hAnsiTheme="majorHAnsi" w:cstheme="majorHAnsi"/>
          <w:color w:val="000000"/>
        </w:rPr>
        <w:t xml:space="preserve"> </w:t>
      </w:r>
      <w:r w:rsidRPr="00C52B97">
        <w:rPr>
          <w:rFonts w:asciiTheme="majorHAnsi" w:hAnsiTheme="majorHAnsi" w:cstheme="majorHAnsi"/>
          <w:color w:val="000000"/>
        </w:rPr>
        <w:t>in the programme:</w:t>
      </w:r>
    </w:p>
    <w:tbl>
      <w:tblPr>
        <w:tblW w:w="842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409"/>
        <w:gridCol w:w="2127"/>
        <w:gridCol w:w="1199"/>
      </w:tblGrid>
      <w:tr w:rsidR="008F1C7C" w:rsidRPr="00C52B97" w:rsidTr="008F1C7C">
        <w:tc>
          <w:tcPr>
            <w:tcW w:w="8429" w:type="dxa"/>
            <w:gridSpan w:val="4"/>
          </w:tcPr>
          <w:p w:rsidR="008F1C7C" w:rsidRPr="008F1C7C" w:rsidRDefault="008F1C7C" w:rsidP="008F1C7C">
            <w:pPr>
              <w:widowControl w:val="0"/>
              <w:autoSpaceDE w:val="0"/>
              <w:autoSpaceDN w:val="0"/>
              <w:adjustRightInd w:val="0"/>
              <w:ind w:left="426" w:hanging="426"/>
              <w:rPr>
                <w:rFonts w:asciiTheme="majorHAnsi" w:hAnsiTheme="majorHAnsi" w:cstheme="majorHAnsi"/>
                <w:b/>
                <w:bCs/>
                <w:sz w:val="22"/>
                <w:szCs w:val="22"/>
                <w:lang w:val="en-US"/>
              </w:rPr>
            </w:pPr>
            <w:r w:rsidRPr="008F1C7C">
              <w:rPr>
                <w:rFonts w:asciiTheme="majorHAnsi" w:hAnsiTheme="majorHAnsi" w:cstheme="majorHAnsi"/>
                <w:b/>
                <w:bCs/>
                <w:sz w:val="22"/>
                <w:szCs w:val="22"/>
                <w:lang w:val="en-US"/>
              </w:rPr>
              <w:t>Table 1: Schools initially participating in the Project</w:t>
            </w:r>
          </w:p>
        </w:tc>
      </w:tr>
      <w:tr w:rsidR="008F1C7C" w:rsidRPr="00C52B97" w:rsidTr="002204E2">
        <w:tc>
          <w:tcPr>
            <w:tcW w:w="2694" w:type="dxa"/>
          </w:tcPr>
          <w:p w:rsidR="008F1C7C" w:rsidRPr="008F1C7C" w:rsidRDefault="008F1C7C" w:rsidP="008F1C7C">
            <w:pPr>
              <w:widowControl w:val="0"/>
              <w:autoSpaceDE w:val="0"/>
              <w:autoSpaceDN w:val="0"/>
              <w:adjustRightInd w:val="0"/>
              <w:ind w:left="426" w:hanging="426"/>
              <w:rPr>
                <w:rFonts w:asciiTheme="majorHAnsi" w:hAnsiTheme="majorHAnsi" w:cstheme="majorHAnsi"/>
                <w:b/>
                <w:bCs/>
                <w:sz w:val="22"/>
                <w:szCs w:val="22"/>
                <w:lang w:val="en-US"/>
              </w:rPr>
            </w:pPr>
            <w:r w:rsidRPr="008F1C7C">
              <w:rPr>
                <w:rFonts w:asciiTheme="majorHAnsi" w:hAnsiTheme="majorHAnsi" w:cstheme="majorHAnsi"/>
                <w:b/>
                <w:bCs/>
                <w:sz w:val="22"/>
                <w:szCs w:val="22"/>
                <w:lang w:val="en-US"/>
              </w:rPr>
              <w:t xml:space="preserve">School </w:t>
            </w:r>
          </w:p>
        </w:tc>
        <w:tc>
          <w:tcPr>
            <w:tcW w:w="2409" w:type="dxa"/>
          </w:tcPr>
          <w:p w:rsidR="008F1C7C" w:rsidRPr="008F1C7C" w:rsidRDefault="008F1C7C" w:rsidP="008F1C7C">
            <w:pPr>
              <w:widowControl w:val="0"/>
              <w:autoSpaceDE w:val="0"/>
              <w:autoSpaceDN w:val="0"/>
              <w:adjustRightInd w:val="0"/>
              <w:ind w:left="426" w:hanging="426"/>
              <w:rPr>
                <w:rFonts w:asciiTheme="majorHAnsi" w:hAnsiTheme="majorHAnsi" w:cstheme="majorHAnsi"/>
                <w:b/>
                <w:bCs/>
                <w:sz w:val="22"/>
                <w:szCs w:val="22"/>
                <w:lang w:val="en-US"/>
              </w:rPr>
            </w:pPr>
            <w:proofErr w:type="spellStart"/>
            <w:r w:rsidRPr="008F1C7C">
              <w:rPr>
                <w:rFonts w:asciiTheme="majorHAnsi" w:hAnsiTheme="majorHAnsi" w:cstheme="majorHAnsi"/>
                <w:b/>
                <w:bCs/>
                <w:sz w:val="22"/>
                <w:szCs w:val="22"/>
                <w:lang w:val="en-US"/>
              </w:rPr>
              <w:t>Programme</w:t>
            </w:r>
            <w:proofErr w:type="spellEnd"/>
            <w:r w:rsidRPr="008F1C7C">
              <w:rPr>
                <w:rFonts w:asciiTheme="majorHAnsi" w:hAnsiTheme="majorHAnsi" w:cstheme="majorHAnsi"/>
                <w:b/>
                <w:bCs/>
                <w:sz w:val="22"/>
                <w:szCs w:val="22"/>
                <w:lang w:val="en-US"/>
              </w:rPr>
              <w:t xml:space="preserve"> </w:t>
            </w:r>
          </w:p>
        </w:tc>
        <w:tc>
          <w:tcPr>
            <w:tcW w:w="2127" w:type="dxa"/>
          </w:tcPr>
          <w:p w:rsidR="008F1C7C" w:rsidRPr="008F1C7C" w:rsidRDefault="008F1C7C" w:rsidP="008F1C7C">
            <w:pPr>
              <w:widowControl w:val="0"/>
              <w:autoSpaceDE w:val="0"/>
              <w:autoSpaceDN w:val="0"/>
              <w:adjustRightInd w:val="0"/>
              <w:ind w:left="33"/>
              <w:rPr>
                <w:rFonts w:asciiTheme="majorHAnsi" w:hAnsiTheme="majorHAnsi" w:cstheme="majorHAnsi"/>
                <w:b/>
                <w:bCs/>
                <w:sz w:val="22"/>
                <w:szCs w:val="22"/>
                <w:lang w:val="en-US"/>
              </w:rPr>
            </w:pPr>
            <w:r w:rsidRPr="008F1C7C">
              <w:rPr>
                <w:rFonts w:asciiTheme="majorHAnsi" w:hAnsiTheme="majorHAnsi" w:cstheme="majorHAnsi"/>
                <w:b/>
                <w:bCs/>
                <w:sz w:val="22"/>
                <w:szCs w:val="22"/>
                <w:lang w:val="en-US"/>
              </w:rPr>
              <w:t xml:space="preserve">Dates in the KRM </w:t>
            </w:r>
            <w:proofErr w:type="spellStart"/>
            <w:r w:rsidRPr="008F1C7C">
              <w:rPr>
                <w:rFonts w:asciiTheme="majorHAnsi" w:hAnsiTheme="majorHAnsi" w:cstheme="majorHAnsi"/>
                <w:b/>
                <w:bCs/>
                <w:sz w:val="22"/>
                <w:szCs w:val="22"/>
                <w:lang w:val="en-US"/>
              </w:rPr>
              <w:t>programme</w:t>
            </w:r>
            <w:proofErr w:type="spellEnd"/>
          </w:p>
        </w:tc>
        <w:tc>
          <w:tcPr>
            <w:tcW w:w="1199" w:type="dxa"/>
          </w:tcPr>
          <w:p w:rsidR="008F1C7C" w:rsidRPr="008F1C7C" w:rsidRDefault="008F1C7C" w:rsidP="008F1C7C">
            <w:pPr>
              <w:widowControl w:val="0"/>
              <w:autoSpaceDE w:val="0"/>
              <w:autoSpaceDN w:val="0"/>
              <w:adjustRightInd w:val="0"/>
              <w:ind w:left="33"/>
              <w:rPr>
                <w:rFonts w:asciiTheme="majorHAnsi" w:hAnsiTheme="majorHAnsi" w:cstheme="majorHAnsi"/>
                <w:b/>
                <w:bCs/>
                <w:sz w:val="22"/>
                <w:szCs w:val="22"/>
                <w:lang w:val="en-US"/>
              </w:rPr>
            </w:pPr>
            <w:r w:rsidRPr="008F1C7C">
              <w:rPr>
                <w:rFonts w:asciiTheme="majorHAnsi" w:hAnsiTheme="majorHAnsi" w:cstheme="majorHAnsi"/>
                <w:b/>
                <w:bCs/>
                <w:sz w:val="22"/>
                <w:szCs w:val="22"/>
                <w:lang w:val="en-US"/>
              </w:rPr>
              <w:t>Number of terms</w:t>
            </w:r>
          </w:p>
        </w:tc>
      </w:tr>
      <w:tr w:rsidR="008F1C7C" w:rsidRPr="00C52B97" w:rsidTr="002204E2">
        <w:tc>
          <w:tcPr>
            <w:tcW w:w="2694" w:type="dxa"/>
          </w:tcPr>
          <w:p w:rsidR="008F1C7C" w:rsidRPr="00C52B97" w:rsidRDefault="008F1C7C" w:rsidP="002204E2">
            <w:pPr>
              <w:widowControl w:val="0"/>
              <w:autoSpaceDE w:val="0"/>
              <w:autoSpaceDN w:val="0"/>
              <w:adjustRightInd w:val="0"/>
              <w:rPr>
                <w:rFonts w:asciiTheme="majorHAnsi" w:hAnsiTheme="majorHAnsi" w:cstheme="majorHAnsi"/>
                <w:sz w:val="20"/>
                <w:szCs w:val="20"/>
                <w:lang w:val="en-US"/>
              </w:rPr>
            </w:pPr>
            <w:proofErr w:type="spellStart"/>
            <w:r w:rsidRPr="00C52B97">
              <w:rPr>
                <w:rFonts w:asciiTheme="majorHAnsi" w:hAnsiTheme="majorHAnsi" w:cstheme="majorHAnsi"/>
                <w:sz w:val="20"/>
                <w:szCs w:val="20"/>
                <w:lang w:val="en-US"/>
              </w:rPr>
              <w:t>Larkrise</w:t>
            </w:r>
            <w:proofErr w:type="spellEnd"/>
            <w:r w:rsidRPr="00C52B97">
              <w:rPr>
                <w:rFonts w:asciiTheme="majorHAnsi" w:hAnsiTheme="majorHAnsi" w:cstheme="majorHAnsi"/>
                <w:sz w:val="20"/>
                <w:szCs w:val="20"/>
                <w:lang w:val="en-US"/>
              </w:rPr>
              <w:t xml:space="preserve"> </w:t>
            </w:r>
          </w:p>
        </w:tc>
        <w:tc>
          <w:tcPr>
            <w:tcW w:w="2409" w:type="dxa"/>
          </w:tcPr>
          <w:p w:rsidR="008F1C7C" w:rsidRPr="00C52B97" w:rsidRDefault="008F1C7C" w:rsidP="008F1C7C">
            <w:pPr>
              <w:widowControl w:val="0"/>
              <w:autoSpaceDE w:val="0"/>
              <w:autoSpaceDN w:val="0"/>
              <w:adjustRightInd w:val="0"/>
              <w:ind w:left="34" w:hanging="34"/>
              <w:rPr>
                <w:rFonts w:asciiTheme="majorHAnsi" w:hAnsiTheme="majorHAnsi" w:cstheme="majorHAnsi"/>
                <w:sz w:val="20"/>
                <w:szCs w:val="20"/>
                <w:lang w:val="en-US"/>
              </w:rPr>
            </w:pPr>
            <w:r w:rsidRPr="00C52B97">
              <w:rPr>
                <w:rFonts w:asciiTheme="majorHAnsi" w:hAnsiTheme="majorHAnsi" w:cstheme="majorHAnsi"/>
                <w:sz w:val="20"/>
                <w:szCs w:val="20"/>
                <w:lang w:val="en-US"/>
              </w:rPr>
              <w:t xml:space="preserve">KRM </w:t>
            </w:r>
            <w:proofErr w:type="spellStart"/>
            <w:r w:rsidRPr="00C52B97">
              <w:rPr>
                <w:rFonts w:asciiTheme="majorHAnsi" w:hAnsiTheme="majorHAnsi" w:cstheme="majorHAnsi"/>
                <w:sz w:val="20"/>
                <w:szCs w:val="20"/>
                <w:lang w:val="en-US"/>
              </w:rPr>
              <w:t>Maths</w:t>
            </w:r>
            <w:proofErr w:type="spellEnd"/>
            <w:r w:rsidRPr="00C52B97">
              <w:rPr>
                <w:rFonts w:asciiTheme="majorHAnsi" w:hAnsiTheme="majorHAnsi" w:cstheme="majorHAnsi"/>
                <w:sz w:val="20"/>
                <w:szCs w:val="20"/>
                <w:lang w:val="en-US"/>
              </w:rPr>
              <w:t xml:space="preserve"> </w:t>
            </w:r>
          </w:p>
        </w:tc>
        <w:tc>
          <w:tcPr>
            <w:tcW w:w="2127" w:type="dxa"/>
          </w:tcPr>
          <w:p w:rsidR="008F1C7C" w:rsidRPr="00C52B97" w:rsidRDefault="008F1C7C" w:rsidP="008F1C7C">
            <w:pPr>
              <w:widowControl w:val="0"/>
              <w:autoSpaceDE w:val="0"/>
              <w:autoSpaceDN w:val="0"/>
              <w:adjustRightInd w:val="0"/>
              <w:ind w:left="33"/>
              <w:rPr>
                <w:rFonts w:asciiTheme="majorHAnsi" w:hAnsiTheme="majorHAnsi" w:cstheme="majorHAnsi"/>
                <w:sz w:val="20"/>
                <w:szCs w:val="20"/>
                <w:lang w:val="en-US"/>
              </w:rPr>
            </w:pPr>
            <w:r w:rsidRPr="00C52B97">
              <w:rPr>
                <w:rFonts w:asciiTheme="majorHAnsi" w:hAnsiTheme="majorHAnsi" w:cstheme="majorHAnsi"/>
                <w:sz w:val="20"/>
                <w:szCs w:val="20"/>
                <w:lang w:val="en-US"/>
              </w:rPr>
              <w:t>Nov 2012</w:t>
            </w:r>
            <w:r>
              <w:rPr>
                <w:rFonts w:asciiTheme="majorHAnsi" w:hAnsiTheme="majorHAnsi" w:cstheme="majorHAnsi"/>
                <w:sz w:val="20"/>
                <w:szCs w:val="20"/>
                <w:lang w:val="en-US"/>
              </w:rPr>
              <w:t xml:space="preserve"> to present</w:t>
            </w:r>
          </w:p>
        </w:tc>
        <w:tc>
          <w:tcPr>
            <w:tcW w:w="1199" w:type="dxa"/>
          </w:tcPr>
          <w:p w:rsidR="008F1C7C" w:rsidRPr="00C52B97" w:rsidRDefault="008F1C7C" w:rsidP="008F1C7C">
            <w:pPr>
              <w:widowControl w:val="0"/>
              <w:autoSpaceDE w:val="0"/>
              <w:autoSpaceDN w:val="0"/>
              <w:adjustRightInd w:val="0"/>
              <w:ind w:left="33"/>
              <w:rPr>
                <w:rFonts w:asciiTheme="majorHAnsi" w:hAnsiTheme="majorHAnsi" w:cstheme="majorHAnsi"/>
                <w:sz w:val="20"/>
                <w:szCs w:val="20"/>
                <w:lang w:val="en-US"/>
              </w:rPr>
            </w:pPr>
            <w:r>
              <w:rPr>
                <w:rFonts w:asciiTheme="majorHAnsi" w:hAnsiTheme="majorHAnsi" w:cstheme="majorHAnsi"/>
                <w:sz w:val="20"/>
                <w:szCs w:val="20"/>
                <w:lang w:val="en-US"/>
              </w:rPr>
              <w:t>5.5</w:t>
            </w:r>
          </w:p>
        </w:tc>
      </w:tr>
      <w:tr w:rsidR="008F1C7C" w:rsidRPr="00C52B97" w:rsidTr="002204E2">
        <w:tc>
          <w:tcPr>
            <w:tcW w:w="2694" w:type="dxa"/>
          </w:tcPr>
          <w:p w:rsidR="008F1C7C" w:rsidRPr="00C52B97" w:rsidRDefault="008F1C7C" w:rsidP="002204E2">
            <w:pPr>
              <w:widowControl w:val="0"/>
              <w:autoSpaceDE w:val="0"/>
              <w:autoSpaceDN w:val="0"/>
              <w:adjustRightInd w:val="0"/>
              <w:rPr>
                <w:rFonts w:asciiTheme="majorHAnsi" w:hAnsiTheme="majorHAnsi" w:cstheme="majorHAnsi"/>
                <w:sz w:val="20"/>
                <w:szCs w:val="20"/>
                <w:lang w:val="en-US"/>
              </w:rPr>
            </w:pPr>
            <w:r w:rsidRPr="00C52B97">
              <w:rPr>
                <w:rFonts w:asciiTheme="majorHAnsi" w:hAnsiTheme="majorHAnsi" w:cstheme="majorHAnsi"/>
                <w:sz w:val="20"/>
                <w:szCs w:val="20"/>
                <w:lang w:val="en-US"/>
              </w:rPr>
              <w:t xml:space="preserve">John Henry Newman </w:t>
            </w:r>
          </w:p>
        </w:tc>
        <w:tc>
          <w:tcPr>
            <w:tcW w:w="2409" w:type="dxa"/>
          </w:tcPr>
          <w:p w:rsidR="008F1C7C" w:rsidRPr="00C52B97" w:rsidRDefault="008F1C7C" w:rsidP="008F1C7C">
            <w:pPr>
              <w:widowControl w:val="0"/>
              <w:autoSpaceDE w:val="0"/>
              <w:autoSpaceDN w:val="0"/>
              <w:adjustRightInd w:val="0"/>
              <w:ind w:left="34" w:hanging="34"/>
              <w:rPr>
                <w:rFonts w:asciiTheme="majorHAnsi" w:hAnsiTheme="majorHAnsi" w:cstheme="majorHAnsi"/>
                <w:sz w:val="20"/>
                <w:szCs w:val="20"/>
                <w:lang w:val="en-US"/>
              </w:rPr>
            </w:pPr>
            <w:r w:rsidRPr="00C52B97">
              <w:rPr>
                <w:rFonts w:asciiTheme="majorHAnsi" w:hAnsiTheme="majorHAnsi" w:cstheme="majorHAnsi"/>
                <w:sz w:val="20"/>
                <w:szCs w:val="20"/>
                <w:lang w:val="en-US"/>
              </w:rPr>
              <w:t>KRM Reading and Writing</w:t>
            </w:r>
          </w:p>
        </w:tc>
        <w:tc>
          <w:tcPr>
            <w:tcW w:w="2127" w:type="dxa"/>
          </w:tcPr>
          <w:p w:rsidR="008F1C7C" w:rsidRPr="00C52B97" w:rsidRDefault="008F1C7C" w:rsidP="008F1C7C">
            <w:pPr>
              <w:widowControl w:val="0"/>
              <w:autoSpaceDE w:val="0"/>
              <w:autoSpaceDN w:val="0"/>
              <w:adjustRightInd w:val="0"/>
              <w:ind w:left="33"/>
              <w:rPr>
                <w:rFonts w:asciiTheme="majorHAnsi" w:hAnsiTheme="majorHAnsi" w:cstheme="majorHAnsi"/>
                <w:sz w:val="20"/>
                <w:szCs w:val="20"/>
                <w:lang w:val="en-US"/>
              </w:rPr>
            </w:pPr>
            <w:r w:rsidRPr="00C52B97">
              <w:rPr>
                <w:rFonts w:asciiTheme="majorHAnsi" w:hAnsiTheme="majorHAnsi" w:cstheme="majorHAnsi"/>
                <w:sz w:val="20"/>
                <w:szCs w:val="20"/>
                <w:lang w:val="en-US"/>
              </w:rPr>
              <w:t>Nov 2012</w:t>
            </w:r>
            <w:r>
              <w:rPr>
                <w:rFonts w:asciiTheme="majorHAnsi" w:hAnsiTheme="majorHAnsi" w:cstheme="majorHAnsi"/>
                <w:sz w:val="20"/>
                <w:szCs w:val="20"/>
                <w:lang w:val="en-US"/>
              </w:rPr>
              <w:t xml:space="preserve"> to Jan 2014</w:t>
            </w:r>
          </w:p>
        </w:tc>
        <w:tc>
          <w:tcPr>
            <w:tcW w:w="1199" w:type="dxa"/>
          </w:tcPr>
          <w:p w:rsidR="008F1C7C" w:rsidRPr="00C52B97" w:rsidRDefault="008F1C7C" w:rsidP="008F1C7C">
            <w:pPr>
              <w:widowControl w:val="0"/>
              <w:autoSpaceDE w:val="0"/>
              <w:autoSpaceDN w:val="0"/>
              <w:adjustRightInd w:val="0"/>
              <w:ind w:left="33"/>
              <w:rPr>
                <w:rFonts w:asciiTheme="majorHAnsi" w:hAnsiTheme="majorHAnsi" w:cstheme="majorHAnsi"/>
                <w:sz w:val="20"/>
                <w:szCs w:val="20"/>
                <w:lang w:val="en-US"/>
              </w:rPr>
            </w:pPr>
            <w:r>
              <w:rPr>
                <w:rFonts w:asciiTheme="majorHAnsi" w:hAnsiTheme="majorHAnsi" w:cstheme="majorHAnsi"/>
                <w:sz w:val="20"/>
                <w:szCs w:val="20"/>
                <w:lang w:val="en-US"/>
              </w:rPr>
              <w:t>5</w:t>
            </w:r>
          </w:p>
        </w:tc>
      </w:tr>
      <w:tr w:rsidR="008F1C7C" w:rsidRPr="00C52B97" w:rsidTr="002204E2">
        <w:tc>
          <w:tcPr>
            <w:tcW w:w="2694" w:type="dxa"/>
          </w:tcPr>
          <w:p w:rsidR="008F1C7C" w:rsidRPr="00C52B97" w:rsidRDefault="008F1C7C" w:rsidP="002204E2">
            <w:pPr>
              <w:widowControl w:val="0"/>
              <w:autoSpaceDE w:val="0"/>
              <w:autoSpaceDN w:val="0"/>
              <w:adjustRightInd w:val="0"/>
              <w:rPr>
                <w:rFonts w:asciiTheme="majorHAnsi" w:hAnsiTheme="majorHAnsi" w:cstheme="majorHAnsi"/>
                <w:sz w:val="20"/>
                <w:szCs w:val="20"/>
                <w:lang w:val="en-US"/>
              </w:rPr>
            </w:pPr>
            <w:r w:rsidRPr="00C52B97">
              <w:rPr>
                <w:rFonts w:asciiTheme="majorHAnsi" w:hAnsiTheme="majorHAnsi" w:cstheme="majorHAnsi"/>
                <w:sz w:val="20"/>
                <w:szCs w:val="20"/>
                <w:lang w:val="en-US"/>
              </w:rPr>
              <w:t xml:space="preserve">East Oxford </w:t>
            </w:r>
          </w:p>
        </w:tc>
        <w:tc>
          <w:tcPr>
            <w:tcW w:w="2409" w:type="dxa"/>
          </w:tcPr>
          <w:p w:rsidR="008F1C7C" w:rsidRPr="00C52B97" w:rsidRDefault="008F1C7C" w:rsidP="008F1C7C">
            <w:pPr>
              <w:widowControl w:val="0"/>
              <w:autoSpaceDE w:val="0"/>
              <w:autoSpaceDN w:val="0"/>
              <w:adjustRightInd w:val="0"/>
              <w:ind w:left="34" w:hanging="34"/>
              <w:rPr>
                <w:rFonts w:asciiTheme="majorHAnsi" w:hAnsiTheme="majorHAnsi" w:cstheme="majorHAnsi"/>
                <w:sz w:val="20"/>
                <w:szCs w:val="20"/>
                <w:lang w:val="en-US"/>
              </w:rPr>
            </w:pPr>
            <w:r w:rsidRPr="00C52B97">
              <w:rPr>
                <w:rFonts w:asciiTheme="majorHAnsi" w:hAnsiTheme="majorHAnsi" w:cstheme="majorHAnsi"/>
                <w:sz w:val="20"/>
                <w:szCs w:val="20"/>
                <w:lang w:val="en-US"/>
              </w:rPr>
              <w:t xml:space="preserve">KRM Reading and Writing </w:t>
            </w:r>
          </w:p>
        </w:tc>
        <w:tc>
          <w:tcPr>
            <w:tcW w:w="2127" w:type="dxa"/>
          </w:tcPr>
          <w:p w:rsidR="008F1C7C" w:rsidRPr="0047605B" w:rsidRDefault="008F1C7C" w:rsidP="008F1C7C">
            <w:pPr>
              <w:widowControl w:val="0"/>
              <w:autoSpaceDE w:val="0"/>
              <w:autoSpaceDN w:val="0"/>
              <w:adjustRightInd w:val="0"/>
              <w:ind w:left="33"/>
              <w:rPr>
                <w:rFonts w:asciiTheme="majorHAnsi" w:hAnsiTheme="majorHAnsi" w:cstheme="majorHAnsi"/>
                <w:b/>
                <w:sz w:val="20"/>
                <w:szCs w:val="20"/>
                <w:lang w:val="en-US"/>
              </w:rPr>
            </w:pPr>
            <w:r w:rsidRPr="00C52B97">
              <w:rPr>
                <w:rFonts w:asciiTheme="majorHAnsi" w:hAnsiTheme="majorHAnsi" w:cstheme="majorHAnsi"/>
                <w:sz w:val="20"/>
                <w:szCs w:val="20"/>
                <w:lang w:val="en-US"/>
              </w:rPr>
              <w:t>Jan 2013</w:t>
            </w:r>
            <w:r>
              <w:rPr>
                <w:rFonts w:asciiTheme="majorHAnsi" w:hAnsiTheme="majorHAnsi" w:cstheme="majorHAnsi"/>
                <w:sz w:val="20"/>
                <w:szCs w:val="20"/>
                <w:lang w:val="en-US"/>
              </w:rPr>
              <w:t xml:space="preserve"> to July 14</w:t>
            </w:r>
          </w:p>
        </w:tc>
        <w:tc>
          <w:tcPr>
            <w:tcW w:w="1199" w:type="dxa"/>
          </w:tcPr>
          <w:p w:rsidR="008F1C7C" w:rsidRPr="00C52B97" w:rsidRDefault="008F1C7C" w:rsidP="008F1C7C">
            <w:pPr>
              <w:widowControl w:val="0"/>
              <w:autoSpaceDE w:val="0"/>
              <w:autoSpaceDN w:val="0"/>
              <w:adjustRightInd w:val="0"/>
              <w:ind w:left="33"/>
              <w:rPr>
                <w:rFonts w:asciiTheme="majorHAnsi" w:hAnsiTheme="majorHAnsi" w:cstheme="majorHAnsi"/>
                <w:sz w:val="20"/>
                <w:szCs w:val="20"/>
                <w:lang w:val="en-US"/>
              </w:rPr>
            </w:pPr>
            <w:r>
              <w:rPr>
                <w:rFonts w:asciiTheme="majorHAnsi" w:hAnsiTheme="majorHAnsi" w:cstheme="majorHAnsi"/>
                <w:sz w:val="20"/>
                <w:szCs w:val="20"/>
                <w:lang w:val="en-US"/>
              </w:rPr>
              <w:t>5</w:t>
            </w:r>
          </w:p>
        </w:tc>
      </w:tr>
      <w:tr w:rsidR="008F1C7C" w:rsidRPr="00C52B97" w:rsidTr="002204E2">
        <w:tc>
          <w:tcPr>
            <w:tcW w:w="2694" w:type="dxa"/>
          </w:tcPr>
          <w:p w:rsidR="008F1C7C" w:rsidRPr="00C52B97" w:rsidRDefault="008F1C7C" w:rsidP="002204E2">
            <w:pPr>
              <w:widowControl w:val="0"/>
              <w:autoSpaceDE w:val="0"/>
              <w:autoSpaceDN w:val="0"/>
              <w:adjustRightInd w:val="0"/>
              <w:rPr>
                <w:rFonts w:asciiTheme="majorHAnsi" w:hAnsiTheme="majorHAnsi" w:cstheme="majorHAnsi"/>
                <w:sz w:val="20"/>
                <w:szCs w:val="20"/>
                <w:lang w:val="en-US"/>
              </w:rPr>
            </w:pPr>
            <w:r w:rsidRPr="00C52B97">
              <w:rPr>
                <w:rFonts w:asciiTheme="majorHAnsi" w:hAnsiTheme="majorHAnsi" w:cstheme="majorHAnsi"/>
                <w:sz w:val="20"/>
                <w:szCs w:val="20"/>
                <w:lang w:val="en-US"/>
              </w:rPr>
              <w:t xml:space="preserve">St Francis </w:t>
            </w:r>
          </w:p>
        </w:tc>
        <w:tc>
          <w:tcPr>
            <w:tcW w:w="2409" w:type="dxa"/>
          </w:tcPr>
          <w:p w:rsidR="008F1C7C" w:rsidRPr="00C52B97" w:rsidRDefault="008F1C7C" w:rsidP="008F1C7C">
            <w:pPr>
              <w:widowControl w:val="0"/>
              <w:autoSpaceDE w:val="0"/>
              <w:autoSpaceDN w:val="0"/>
              <w:adjustRightInd w:val="0"/>
              <w:ind w:left="34" w:hanging="34"/>
              <w:rPr>
                <w:rFonts w:asciiTheme="majorHAnsi" w:hAnsiTheme="majorHAnsi" w:cstheme="majorHAnsi"/>
                <w:sz w:val="20"/>
                <w:szCs w:val="20"/>
                <w:lang w:val="en-US"/>
              </w:rPr>
            </w:pPr>
            <w:r w:rsidRPr="00C52B97">
              <w:rPr>
                <w:rFonts w:asciiTheme="majorHAnsi" w:hAnsiTheme="majorHAnsi" w:cstheme="majorHAnsi"/>
                <w:sz w:val="20"/>
                <w:szCs w:val="20"/>
                <w:lang w:val="en-US"/>
              </w:rPr>
              <w:t xml:space="preserve">KRM </w:t>
            </w:r>
            <w:proofErr w:type="spellStart"/>
            <w:r w:rsidRPr="00C52B97">
              <w:rPr>
                <w:rFonts w:asciiTheme="majorHAnsi" w:hAnsiTheme="majorHAnsi" w:cstheme="majorHAnsi"/>
                <w:sz w:val="20"/>
                <w:szCs w:val="20"/>
                <w:lang w:val="en-US"/>
              </w:rPr>
              <w:t>Maths</w:t>
            </w:r>
            <w:proofErr w:type="spellEnd"/>
            <w:r w:rsidRPr="00C52B97">
              <w:rPr>
                <w:rFonts w:asciiTheme="majorHAnsi" w:hAnsiTheme="majorHAnsi" w:cstheme="majorHAnsi"/>
                <w:sz w:val="20"/>
                <w:szCs w:val="20"/>
                <w:lang w:val="en-US"/>
              </w:rPr>
              <w:t xml:space="preserve"> </w:t>
            </w:r>
          </w:p>
        </w:tc>
        <w:tc>
          <w:tcPr>
            <w:tcW w:w="2127" w:type="dxa"/>
          </w:tcPr>
          <w:p w:rsidR="008F1C7C" w:rsidRPr="00C52B97" w:rsidRDefault="008F1C7C" w:rsidP="008F1C7C">
            <w:pPr>
              <w:widowControl w:val="0"/>
              <w:autoSpaceDE w:val="0"/>
              <w:autoSpaceDN w:val="0"/>
              <w:adjustRightInd w:val="0"/>
              <w:ind w:left="33"/>
              <w:rPr>
                <w:rFonts w:asciiTheme="majorHAnsi" w:hAnsiTheme="majorHAnsi" w:cstheme="majorHAnsi"/>
                <w:sz w:val="20"/>
                <w:szCs w:val="20"/>
                <w:lang w:val="en-US"/>
              </w:rPr>
            </w:pPr>
            <w:r w:rsidRPr="00C52B97">
              <w:rPr>
                <w:rFonts w:asciiTheme="majorHAnsi" w:hAnsiTheme="majorHAnsi" w:cstheme="majorHAnsi"/>
                <w:sz w:val="20"/>
                <w:szCs w:val="20"/>
                <w:lang w:val="en-US"/>
              </w:rPr>
              <w:t>Jan 2013</w:t>
            </w:r>
            <w:r>
              <w:rPr>
                <w:rFonts w:asciiTheme="majorHAnsi" w:hAnsiTheme="majorHAnsi" w:cstheme="majorHAnsi"/>
                <w:sz w:val="20"/>
                <w:szCs w:val="20"/>
                <w:lang w:val="en-US"/>
              </w:rPr>
              <w:t xml:space="preserve"> to present</w:t>
            </w:r>
          </w:p>
        </w:tc>
        <w:tc>
          <w:tcPr>
            <w:tcW w:w="1199" w:type="dxa"/>
          </w:tcPr>
          <w:p w:rsidR="008F1C7C" w:rsidRPr="00C52B97" w:rsidRDefault="008F1C7C" w:rsidP="008F1C7C">
            <w:pPr>
              <w:widowControl w:val="0"/>
              <w:autoSpaceDE w:val="0"/>
              <w:autoSpaceDN w:val="0"/>
              <w:adjustRightInd w:val="0"/>
              <w:ind w:left="33"/>
              <w:rPr>
                <w:rFonts w:asciiTheme="majorHAnsi" w:hAnsiTheme="majorHAnsi" w:cstheme="majorHAnsi"/>
                <w:sz w:val="20"/>
                <w:szCs w:val="20"/>
                <w:lang w:val="en-US"/>
              </w:rPr>
            </w:pPr>
            <w:r>
              <w:rPr>
                <w:rFonts w:asciiTheme="majorHAnsi" w:hAnsiTheme="majorHAnsi" w:cstheme="majorHAnsi"/>
                <w:sz w:val="20"/>
                <w:szCs w:val="20"/>
                <w:lang w:val="en-US"/>
              </w:rPr>
              <w:t>5</w:t>
            </w:r>
          </w:p>
        </w:tc>
      </w:tr>
      <w:tr w:rsidR="008F1C7C" w:rsidRPr="00C52B97" w:rsidTr="002204E2">
        <w:tc>
          <w:tcPr>
            <w:tcW w:w="2694" w:type="dxa"/>
          </w:tcPr>
          <w:p w:rsidR="008F1C7C" w:rsidRPr="00C52B97" w:rsidRDefault="008F1C7C" w:rsidP="002204E2">
            <w:pPr>
              <w:widowControl w:val="0"/>
              <w:autoSpaceDE w:val="0"/>
              <w:autoSpaceDN w:val="0"/>
              <w:adjustRightInd w:val="0"/>
              <w:rPr>
                <w:rFonts w:asciiTheme="majorHAnsi" w:hAnsiTheme="majorHAnsi" w:cstheme="majorHAnsi"/>
                <w:sz w:val="20"/>
                <w:szCs w:val="20"/>
                <w:lang w:val="en-US"/>
              </w:rPr>
            </w:pPr>
            <w:r w:rsidRPr="00C52B97">
              <w:rPr>
                <w:rFonts w:asciiTheme="majorHAnsi" w:hAnsiTheme="majorHAnsi" w:cstheme="majorHAnsi"/>
                <w:sz w:val="20"/>
                <w:szCs w:val="20"/>
                <w:lang w:val="en-US"/>
              </w:rPr>
              <w:t xml:space="preserve">Pegasus, </w:t>
            </w:r>
            <w:r w:rsidR="002204E2">
              <w:rPr>
                <w:rFonts w:asciiTheme="majorHAnsi" w:hAnsiTheme="majorHAnsi" w:cstheme="majorHAnsi"/>
                <w:sz w:val="20"/>
                <w:szCs w:val="20"/>
                <w:lang w:val="en-US"/>
              </w:rPr>
              <w:t xml:space="preserve">BB </w:t>
            </w:r>
            <w:r w:rsidRPr="00C52B97">
              <w:rPr>
                <w:rFonts w:asciiTheme="majorHAnsi" w:hAnsiTheme="majorHAnsi" w:cstheme="majorHAnsi"/>
                <w:sz w:val="20"/>
                <w:szCs w:val="20"/>
                <w:lang w:val="en-US"/>
              </w:rPr>
              <w:t>Academy</w:t>
            </w:r>
          </w:p>
        </w:tc>
        <w:tc>
          <w:tcPr>
            <w:tcW w:w="2409" w:type="dxa"/>
          </w:tcPr>
          <w:p w:rsidR="008F1C7C" w:rsidRPr="00C52B97" w:rsidRDefault="008F1C7C" w:rsidP="008F1C7C">
            <w:pPr>
              <w:widowControl w:val="0"/>
              <w:autoSpaceDE w:val="0"/>
              <w:autoSpaceDN w:val="0"/>
              <w:adjustRightInd w:val="0"/>
              <w:ind w:left="34" w:hanging="34"/>
              <w:rPr>
                <w:rFonts w:asciiTheme="majorHAnsi" w:hAnsiTheme="majorHAnsi" w:cstheme="majorHAnsi"/>
                <w:sz w:val="20"/>
                <w:szCs w:val="20"/>
                <w:lang w:val="en-US"/>
              </w:rPr>
            </w:pPr>
            <w:r w:rsidRPr="00C52B97">
              <w:rPr>
                <w:rFonts w:asciiTheme="majorHAnsi" w:hAnsiTheme="majorHAnsi" w:cstheme="majorHAnsi"/>
                <w:sz w:val="20"/>
                <w:szCs w:val="20"/>
                <w:lang w:val="en-US"/>
              </w:rPr>
              <w:t xml:space="preserve">KRM Reading </w:t>
            </w:r>
          </w:p>
        </w:tc>
        <w:tc>
          <w:tcPr>
            <w:tcW w:w="2127" w:type="dxa"/>
          </w:tcPr>
          <w:p w:rsidR="008F1C7C" w:rsidRPr="00C52B97" w:rsidRDefault="008F1C7C" w:rsidP="008F1C7C">
            <w:pPr>
              <w:widowControl w:val="0"/>
              <w:autoSpaceDE w:val="0"/>
              <w:autoSpaceDN w:val="0"/>
              <w:adjustRightInd w:val="0"/>
              <w:ind w:left="33"/>
              <w:rPr>
                <w:rFonts w:asciiTheme="majorHAnsi" w:hAnsiTheme="majorHAnsi" w:cstheme="majorHAnsi"/>
                <w:sz w:val="20"/>
                <w:szCs w:val="20"/>
                <w:lang w:val="en-US"/>
              </w:rPr>
            </w:pPr>
            <w:r w:rsidRPr="00C52B97">
              <w:rPr>
                <w:rFonts w:asciiTheme="majorHAnsi" w:hAnsiTheme="majorHAnsi" w:cstheme="majorHAnsi"/>
                <w:sz w:val="20"/>
                <w:szCs w:val="20"/>
                <w:lang w:val="en-US"/>
              </w:rPr>
              <w:t>April 2013</w:t>
            </w:r>
            <w:r>
              <w:rPr>
                <w:rFonts w:asciiTheme="majorHAnsi" w:hAnsiTheme="majorHAnsi" w:cstheme="majorHAnsi"/>
                <w:sz w:val="20"/>
                <w:szCs w:val="20"/>
                <w:lang w:val="en-US"/>
              </w:rPr>
              <w:t xml:space="preserve"> July 14</w:t>
            </w:r>
          </w:p>
        </w:tc>
        <w:tc>
          <w:tcPr>
            <w:tcW w:w="1199" w:type="dxa"/>
          </w:tcPr>
          <w:p w:rsidR="008F1C7C" w:rsidRPr="00C52B97" w:rsidRDefault="008F1C7C" w:rsidP="008F1C7C">
            <w:pPr>
              <w:widowControl w:val="0"/>
              <w:autoSpaceDE w:val="0"/>
              <w:autoSpaceDN w:val="0"/>
              <w:adjustRightInd w:val="0"/>
              <w:ind w:left="33"/>
              <w:rPr>
                <w:rFonts w:asciiTheme="majorHAnsi" w:hAnsiTheme="majorHAnsi" w:cstheme="majorHAnsi"/>
                <w:sz w:val="20"/>
                <w:szCs w:val="20"/>
                <w:lang w:val="en-US"/>
              </w:rPr>
            </w:pPr>
            <w:r>
              <w:rPr>
                <w:rFonts w:asciiTheme="majorHAnsi" w:hAnsiTheme="majorHAnsi" w:cstheme="majorHAnsi"/>
                <w:sz w:val="20"/>
                <w:szCs w:val="20"/>
                <w:lang w:val="en-US"/>
              </w:rPr>
              <w:t>4</w:t>
            </w:r>
          </w:p>
        </w:tc>
      </w:tr>
      <w:tr w:rsidR="008F1C7C" w:rsidRPr="00C52B97" w:rsidTr="002204E2">
        <w:tc>
          <w:tcPr>
            <w:tcW w:w="2694" w:type="dxa"/>
          </w:tcPr>
          <w:p w:rsidR="008F1C7C" w:rsidRPr="00C52B97" w:rsidRDefault="008F1C7C" w:rsidP="002204E2">
            <w:pPr>
              <w:widowControl w:val="0"/>
              <w:autoSpaceDE w:val="0"/>
              <w:autoSpaceDN w:val="0"/>
              <w:adjustRightInd w:val="0"/>
              <w:rPr>
                <w:rFonts w:asciiTheme="majorHAnsi" w:hAnsiTheme="majorHAnsi" w:cstheme="majorHAnsi"/>
                <w:sz w:val="20"/>
                <w:szCs w:val="20"/>
                <w:lang w:val="en-US"/>
              </w:rPr>
            </w:pPr>
            <w:r w:rsidRPr="00C52B97">
              <w:rPr>
                <w:rFonts w:asciiTheme="majorHAnsi" w:hAnsiTheme="majorHAnsi" w:cstheme="majorHAnsi"/>
                <w:sz w:val="20"/>
                <w:szCs w:val="20"/>
                <w:lang w:val="en-US"/>
              </w:rPr>
              <w:t xml:space="preserve">Orchard Meadow </w:t>
            </w:r>
            <w:r w:rsidR="002204E2">
              <w:rPr>
                <w:rFonts w:asciiTheme="majorHAnsi" w:hAnsiTheme="majorHAnsi" w:cstheme="majorHAnsi"/>
                <w:sz w:val="20"/>
                <w:szCs w:val="20"/>
                <w:lang w:val="en-US"/>
              </w:rPr>
              <w:t>BB</w:t>
            </w:r>
            <w:r w:rsidRPr="00C52B97">
              <w:rPr>
                <w:rFonts w:asciiTheme="majorHAnsi" w:hAnsiTheme="majorHAnsi" w:cstheme="majorHAnsi"/>
                <w:sz w:val="20"/>
                <w:szCs w:val="20"/>
                <w:lang w:val="en-US"/>
              </w:rPr>
              <w:t xml:space="preserve"> Academy</w:t>
            </w:r>
          </w:p>
        </w:tc>
        <w:tc>
          <w:tcPr>
            <w:tcW w:w="2409" w:type="dxa"/>
          </w:tcPr>
          <w:p w:rsidR="008F1C7C" w:rsidRPr="00C52B97" w:rsidRDefault="008F1C7C" w:rsidP="008F1C7C">
            <w:pPr>
              <w:widowControl w:val="0"/>
              <w:autoSpaceDE w:val="0"/>
              <w:autoSpaceDN w:val="0"/>
              <w:adjustRightInd w:val="0"/>
              <w:ind w:left="34" w:hanging="34"/>
              <w:rPr>
                <w:rFonts w:asciiTheme="majorHAnsi" w:hAnsiTheme="majorHAnsi" w:cstheme="majorHAnsi"/>
                <w:sz w:val="20"/>
                <w:szCs w:val="20"/>
                <w:lang w:val="en-US"/>
              </w:rPr>
            </w:pPr>
            <w:r w:rsidRPr="00C52B97">
              <w:rPr>
                <w:rFonts w:asciiTheme="majorHAnsi" w:hAnsiTheme="majorHAnsi" w:cstheme="majorHAnsi"/>
                <w:sz w:val="20"/>
                <w:szCs w:val="20"/>
                <w:lang w:val="en-US"/>
              </w:rPr>
              <w:t xml:space="preserve">KRM Reading </w:t>
            </w:r>
          </w:p>
        </w:tc>
        <w:tc>
          <w:tcPr>
            <w:tcW w:w="2127" w:type="dxa"/>
          </w:tcPr>
          <w:p w:rsidR="008F1C7C" w:rsidRPr="00C52B97" w:rsidRDefault="008F1C7C" w:rsidP="008F1C7C">
            <w:pPr>
              <w:widowControl w:val="0"/>
              <w:autoSpaceDE w:val="0"/>
              <w:autoSpaceDN w:val="0"/>
              <w:adjustRightInd w:val="0"/>
              <w:ind w:left="33"/>
              <w:rPr>
                <w:rFonts w:asciiTheme="majorHAnsi" w:hAnsiTheme="majorHAnsi" w:cstheme="majorHAnsi"/>
                <w:sz w:val="20"/>
                <w:szCs w:val="20"/>
                <w:lang w:val="en-US"/>
              </w:rPr>
            </w:pPr>
            <w:r w:rsidRPr="00C52B97">
              <w:rPr>
                <w:rFonts w:asciiTheme="majorHAnsi" w:hAnsiTheme="majorHAnsi" w:cstheme="majorHAnsi"/>
                <w:sz w:val="20"/>
                <w:szCs w:val="20"/>
                <w:lang w:val="en-US"/>
              </w:rPr>
              <w:t>April 2013</w:t>
            </w:r>
            <w:r>
              <w:rPr>
                <w:rFonts w:asciiTheme="majorHAnsi" w:hAnsiTheme="majorHAnsi" w:cstheme="majorHAnsi"/>
                <w:sz w:val="20"/>
                <w:szCs w:val="20"/>
                <w:lang w:val="en-US"/>
              </w:rPr>
              <w:t xml:space="preserve"> July 14</w:t>
            </w:r>
          </w:p>
        </w:tc>
        <w:tc>
          <w:tcPr>
            <w:tcW w:w="1199" w:type="dxa"/>
          </w:tcPr>
          <w:p w:rsidR="008F1C7C" w:rsidRPr="00C52B97" w:rsidRDefault="008F1C7C" w:rsidP="008F1C7C">
            <w:pPr>
              <w:widowControl w:val="0"/>
              <w:autoSpaceDE w:val="0"/>
              <w:autoSpaceDN w:val="0"/>
              <w:adjustRightInd w:val="0"/>
              <w:ind w:left="33"/>
              <w:rPr>
                <w:rFonts w:asciiTheme="majorHAnsi" w:hAnsiTheme="majorHAnsi" w:cstheme="majorHAnsi"/>
                <w:sz w:val="20"/>
                <w:szCs w:val="20"/>
                <w:lang w:val="en-US"/>
              </w:rPr>
            </w:pPr>
            <w:r>
              <w:rPr>
                <w:rFonts w:asciiTheme="majorHAnsi" w:hAnsiTheme="majorHAnsi" w:cstheme="majorHAnsi"/>
                <w:sz w:val="20"/>
                <w:szCs w:val="20"/>
                <w:lang w:val="en-US"/>
              </w:rPr>
              <w:t>4</w:t>
            </w:r>
          </w:p>
        </w:tc>
      </w:tr>
      <w:tr w:rsidR="008F1C7C" w:rsidRPr="00C52B97" w:rsidTr="002204E2">
        <w:trPr>
          <w:trHeight w:val="339"/>
        </w:trPr>
        <w:tc>
          <w:tcPr>
            <w:tcW w:w="2694" w:type="dxa"/>
          </w:tcPr>
          <w:p w:rsidR="008F1C7C" w:rsidRPr="00C52B97" w:rsidRDefault="008F1C7C" w:rsidP="002204E2">
            <w:pPr>
              <w:pStyle w:val="NormalWeb"/>
              <w:spacing w:before="0" w:beforeAutospacing="0" w:after="0" w:afterAutospacing="0"/>
              <w:rPr>
                <w:rFonts w:asciiTheme="majorHAnsi" w:hAnsiTheme="majorHAnsi" w:cstheme="majorHAnsi"/>
                <w:color w:val="000000"/>
                <w:sz w:val="20"/>
                <w:szCs w:val="20"/>
              </w:rPr>
            </w:pPr>
            <w:proofErr w:type="spellStart"/>
            <w:r w:rsidRPr="00C52B97">
              <w:rPr>
                <w:rFonts w:asciiTheme="majorHAnsi" w:hAnsiTheme="majorHAnsi" w:cstheme="majorHAnsi"/>
                <w:sz w:val="20"/>
                <w:szCs w:val="20"/>
                <w:lang w:val="en-US"/>
              </w:rPr>
              <w:lastRenderedPageBreak/>
              <w:t>Windale</w:t>
            </w:r>
            <w:proofErr w:type="spellEnd"/>
            <w:r w:rsidRPr="00C52B97">
              <w:rPr>
                <w:rFonts w:asciiTheme="majorHAnsi" w:hAnsiTheme="majorHAnsi" w:cstheme="majorHAnsi"/>
                <w:sz w:val="20"/>
                <w:szCs w:val="20"/>
                <w:lang w:val="en-US"/>
              </w:rPr>
              <w:t xml:space="preserve">, </w:t>
            </w:r>
            <w:r w:rsidR="002204E2">
              <w:rPr>
                <w:rFonts w:asciiTheme="majorHAnsi" w:hAnsiTheme="majorHAnsi" w:cstheme="majorHAnsi"/>
                <w:sz w:val="20"/>
                <w:szCs w:val="20"/>
                <w:lang w:val="en-US"/>
              </w:rPr>
              <w:t xml:space="preserve">BB </w:t>
            </w:r>
            <w:r w:rsidRPr="00C52B97">
              <w:rPr>
                <w:rFonts w:asciiTheme="majorHAnsi" w:hAnsiTheme="majorHAnsi" w:cstheme="majorHAnsi"/>
                <w:sz w:val="20"/>
                <w:szCs w:val="20"/>
                <w:lang w:val="en-US"/>
              </w:rPr>
              <w:t>Academy</w:t>
            </w:r>
          </w:p>
        </w:tc>
        <w:tc>
          <w:tcPr>
            <w:tcW w:w="2409" w:type="dxa"/>
          </w:tcPr>
          <w:p w:rsidR="008F1C7C" w:rsidRPr="00C52B97" w:rsidRDefault="008F1C7C" w:rsidP="008F1C7C">
            <w:pPr>
              <w:pStyle w:val="NormalWeb"/>
              <w:spacing w:before="0" w:beforeAutospacing="0" w:after="0" w:afterAutospacing="0"/>
              <w:ind w:left="34" w:hanging="34"/>
              <w:rPr>
                <w:rFonts w:asciiTheme="majorHAnsi" w:hAnsiTheme="majorHAnsi" w:cstheme="majorHAnsi"/>
                <w:sz w:val="20"/>
                <w:szCs w:val="20"/>
                <w:lang w:val="en-US"/>
              </w:rPr>
            </w:pPr>
            <w:r w:rsidRPr="00C52B97">
              <w:rPr>
                <w:rFonts w:asciiTheme="majorHAnsi" w:hAnsiTheme="majorHAnsi" w:cstheme="majorHAnsi"/>
                <w:sz w:val="20"/>
                <w:szCs w:val="20"/>
                <w:lang w:val="en-US"/>
              </w:rPr>
              <w:t xml:space="preserve">KRM Reading </w:t>
            </w:r>
          </w:p>
        </w:tc>
        <w:tc>
          <w:tcPr>
            <w:tcW w:w="2127" w:type="dxa"/>
          </w:tcPr>
          <w:p w:rsidR="008F1C7C" w:rsidRPr="00C52B97" w:rsidRDefault="008F1C7C" w:rsidP="008F1C7C">
            <w:pPr>
              <w:pStyle w:val="NormalWeb"/>
              <w:spacing w:before="0" w:beforeAutospacing="0" w:after="0" w:afterAutospacing="0"/>
              <w:ind w:left="33"/>
              <w:rPr>
                <w:rFonts w:asciiTheme="majorHAnsi" w:hAnsiTheme="majorHAnsi" w:cstheme="majorHAnsi"/>
                <w:sz w:val="20"/>
                <w:szCs w:val="20"/>
                <w:lang w:val="en-US"/>
              </w:rPr>
            </w:pPr>
            <w:r w:rsidRPr="00C52B97">
              <w:rPr>
                <w:rFonts w:asciiTheme="majorHAnsi" w:hAnsiTheme="majorHAnsi" w:cstheme="majorHAnsi"/>
                <w:sz w:val="20"/>
                <w:szCs w:val="20"/>
                <w:lang w:val="en-US"/>
              </w:rPr>
              <w:t>April 2013</w:t>
            </w:r>
            <w:r>
              <w:rPr>
                <w:rFonts w:asciiTheme="majorHAnsi" w:hAnsiTheme="majorHAnsi" w:cstheme="majorHAnsi"/>
                <w:sz w:val="20"/>
                <w:szCs w:val="20"/>
                <w:lang w:val="en-US"/>
              </w:rPr>
              <w:t xml:space="preserve"> July 14</w:t>
            </w:r>
          </w:p>
        </w:tc>
        <w:tc>
          <w:tcPr>
            <w:tcW w:w="1199" w:type="dxa"/>
          </w:tcPr>
          <w:p w:rsidR="008F1C7C" w:rsidRPr="00C52B97" w:rsidRDefault="008F1C7C" w:rsidP="008F1C7C">
            <w:pPr>
              <w:pStyle w:val="NormalWeb"/>
              <w:spacing w:before="0" w:beforeAutospacing="0" w:after="0" w:afterAutospacing="0"/>
              <w:ind w:left="33"/>
              <w:rPr>
                <w:rFonts w:asciiTheme="majorHAnsi" w:hAnsiTheme="majorHAnsi" w:cstheme="majorHAnsi"/>
                <w:sz w:val="20"/>
                <w:szCs w:val="20"/>
                <w:lang w:val="en-US"/>
              </w:rPr>
            </w:pPr>
            <w:r>
              <w:rPr>
                <w:rFonts w:asciiTheme="majorHAnsi" w:hAnsiTheme="majorHAnsi" w:cstheme="majorHAnsi"/>
                <w:sz w:val="20"/>
                <w:szCs w:val="20"/>
                <w:lang w:val="en-US"/>
              </w:rPr>
              <w:t>4</w:t>
            </w:r>
          </w:p>
        </w:tc>
      </w:tr>
      <w:tr w:rsidR="008F1C7C" w:rsidRPr="00C52B97" w:rsidTr="002204E2">
        <w:trPr>
          <w:trHeight w:val="339"/>
        </w:trPr>
        <w:tc>
          <w:tcPr>
            <w:tcW w:w="2694" w:type="dxa"/>
          </w:tcPr>
          <w:p w:rsidR="008F1C7C" w:rsidRPr="00C52B97" w:rsidRDefault="008F1C7C" w:rsidP="002204E2">
            <w:pPr>
              <w:pStyle w:val="NormalWeb"/>
              <w:spacing w:before="0" w:beforeAutospacing="0" w:after="0" w:afterAutospacing="0"/>
              <w:rPr>
                <w:rFonts w:asciiTheme="majorHAnsi" w:hAnsiTheme="majorHAnsi" w:cstheme="majorHAnsi"/>
                <w:sz w:val="20"/>
                <w:szCs w:val="20"/>
                <w:lang w:val="en-US"/>
              </w:rPr>
            </w:pPr>
            <w:r w:rsidRPr="00C52B97">
              <w:rPr>
                <w:rFonts w:asciiTheme="majorHAnsi" w:hAnsiTheme="majorHAnsi" w:cstheme="majorHAnsi"/>
                <w:sz w:val="20"/>
                <w:szCs w:val="20"/>
                <w:lang w:val="en-US"/>
              </w:rPr>
              <w:t>St John Fisher</w:t>
            </w:r>
          </w:p>
        </w:tc>
        <w:tc>
          <w:tcPr>
            <w:tcW w:w="2409" w:type="dxa"/>
          </w:tcPr>
          <w:p w:rsidR="008F1C7C" w:rsidRPr="00C52B97" w:rsidRDefault="008F1C7C" w:rsidP="008F1C7C">
            <w:pPr>
              <w:pStyle w:val="NormalWeb"/>
              <w:spacing w:before="0" w:beforeAutospacing="0" w:after="0" w:afterAutospacing="0"/>
              <w:ind w:left="34" w:hanging="34"/>
              <w:rPr>
                <w:rFonts w:asciiTheme="majorHAnsi" w:hAnsiTheme="majorHAnsi" w:cstheme="majorHAnsi"/>
                <w:sz w:val="20"/>
                <w:szCs w:val="20"/>
                <w:lang w:val="en-US"/>
              </w:rPr>
            </w:pPr>
            <w:r w:rsidRPr="00C52B97">
              <w:rPr>
                <w:rFonts w:asciiTheme="majorHAnsi" w:hAnsiTheme="majorHAnsi" w:cstheme="majorHAnsi"/>
                <w:sz w:val="20"/>
                <w:szCs w:val="20"/>
                <w:lang w:val="en-US"/>
              </w:rPr>
              <w:t>KRM Reading</w:t>
            </w:r>
          </w:p>
        </w:tc>
        <w:tc>
          <w:tcPr>
            <w:tcW w:w="2127" w:type="dxa"/>
          </w:tcPr>
          <w:p w:rsidR="008F1C7C" w:rsidRPr="00C52B97" w:rsidRDefault="008F1C7C" w:rsidP="008F1C7C">
            <w:pPr>
              <w:pStyle w:val="NormalWeb"/>
              <w:spacing w:before="0" w:beforeAutospacing="0" w:after="0" w:afterAutospacing="0"/>
              <w:ind w:left="33"/>
              <w:rPr>
                <w:rFonts w:asciiTheme="majorHAnsi" w:hAnsiTheme="majorHAnsi" w:cstheme="majorHAnsi"/>
                <w:sz w:val="20"/>
                <w:szCs w:val="20"/>
                <w:lang w:val="en-US"/>
              </w:rPr>
            </w:pPr>
            <w:r w:rsidRPr="00C52B97">
              <w:rPr>
                <w:rFonts w:asciiTheme="majorHAnsi" w:hAnsiTheme="majorHAnsi" w:cstheme="majorHAnsi"/>
                <w:sz w:val="20"/>
                <w:szCs w:val="20"/>
                <w:lang w:val="en-US"/>
              </w:rPr>
              <w:t>April 2013</w:t>
            </w:r>
            <w:r>
              <w:rPr>
                <w:rFonts w:asciiTheme="majorHAnsi" w:hAnsiTheme="majorHAnsi" w:cstheme="majorHAnsi"/>
                <w:sz w:val="20"/>
                <w:szCs w:val="20"/>
                <w:lang w:val="en-US"/>
              </w:rPr>
              <w:t xml:space="preserve"> to Oct 2013</w:t>
            </w:r>
          </w:p>
        </w:tc>
        <w:tc>
          <w:tcPr>
            <w:tcW w:w="1199" w:type="dxa"/>
          </w:tcPr>
          <w:p w:rsidR="008F1C7C" w:rsidRPr="00C52B97" w:rsidRDefault="008F1C7C" w:rsidP="008F1C7C">
            <w:pPr>
              <w:pStyle w:val="NormalWeb"/>
              <w:spacing w:before="0" w:beforeAutospacing="0" w:after="0" w:afterAutospacing="0"/>
              <w:ind w:left="33"/>
              <w:rPr>
                <w:rFonts w:asciiTheme="majorHAnsi" w:hAnsiTheme="majorHAnsi" w:cstheme="majorHAnsi"/>
                <w:sz w:val="20"/>
                <w:szCs w:val="20"/>
                <w:lang w:val="en-US"/>
              </w:rPr>
            </w:pPr>
            <w:r>
              <w:rPr>
                <w:rFonts w:asciiTheme="majorHAnsi" w:hAnsiTheme="majorHAnsi" w:cstheme="majorHAnsi"/>
                <w:sz w:val="20"/>
                <w:szCs w:val="20"/>
                <w:lang w:val="en-US"/>
              </w:rPr>
              <w:t>2</w:t>
            </w:r>
          </w:p>
        </w:tc>
      </w:tr>
    </w:tbl>
    <w:p w:rsidR="00264769" w:rsidRPr="00C52B97" w:rsidRDefault="00264769" w:rsidP="00C52B97">
      <w:pPr>
        <w:widowControl w:val="0"/>
        <w:autoSpaceDE w:val="0"/>
        <w:autoSpaceDN w:val="0"/>
        <w:adjustRightInd w:val="0"/>
        <w:ind w:left="426" w:hanging="426"/>
        <w:rPr>
          <w:rFonts w:asciiTheme="majorHAnsi" w:hAnsiTheme="majorHAnsi" w:cstheme="majorHAnsi"/>
          <w:lang w:val="en-US"/>
        </w:rPr>
      </w:pPr>
    </w:p>
    <w:p w:rsidR="00264769" w:rsidRPr="00C52B97" w:rsidRDefault="00264769" w:rsidP="003F1E6D">
      <w:pPr>
        <w:widowControl w:val="0"/>
        <w:numPr>
          <w:ilvl w:val="0"/>
          <w:numId w:val="2"/>
        </w:numPr>
        <w:autoSpaceDE w:val="0"/>
        <w:autoSpaceDN w:val="0"/>
        <w:adjustRightInd w:val="0"/>
        <w:ind w:left="426" w:hanging="426"/>
        <w:rPr>
          <w:rFonts w:asciiTheme="majorHAnsi" w:hAnsiTheme="majorHAnsi" w:cstheme="majorHAnsi"/>
          <w:lang w:val="en-US"/>
        </w:rPr>
      </w:pPr>
      <w:r w:rsidRPr="00C52B97">
        <w:rPr>
          <w:rFonts w:asciiTheme="majorHAnsi" w:hAnsiTheme="majorHAnsi" w:cstheme="majorHAnsi"/>
          <w:color w:val="000000"/>
        </w:rPr>
        <w:t>T</w:t>
      </w:r>
      <w:proofErr w:type="spellStart"/>
      <w:r w:rsidR="00863F84" w:rsidRPr="00C52B97">
        <w:rPr>
          <w:rFonts w:asciiTheme="majorHAnsi" w:hAnsiTheme="majorHAnsi" w:cstheme="majorHAnsi"/>
          <w:lang w:val="en-US"/>
        </w:rPr>
        <w:t>eachers</w:t>
      </w:r>
      <w:proofErr w:type="spellEnd"/>
      <w:r w:rsidR="002717BD" w:rsidRPr="00C52B97">
        <w:rPr>
          <w:rFonts w:asciiTheme="majorHAnsi" w:hAnsiTheme="majorHAnsi" w:cstheme="majorHAnsi"/>
          <w:lang w:val="en-US"/>
        </w:rPr>
        <w:t xml:space="preserve"> we</w:t>
      </w:r>
      <w:r w:rsidRPr="00C52B97">
        <w:rPr>
          <w:rFonts w:asciiTheme="majorHAnsi" w:hAnsiTheme="majorHAnsi" w:cstheme="majorHAnsi"/>
          <w:lang w:val="en-US"/>
        </w:rPr>
        <w:t xml:space="preserve">re trained in each </w:t>
      </w:r>
      <w:proofErr w:type="spellStart"/>
      <w:r w:rsidRPr="00C52B97">
        <w:rPr>
          <w:rFonts w:asciiTheme="majorHAnsi" w:hAnsiTheme="majorHAnsi" w:cstheme="majorHAnsi"/>
          <w:lang w:val="en-US"/>
        </w:rPr>
        <w:t>programme</w:t>
      </w:r>
      <w:proofErr w:type="spellEnd"/>
      <w:r w:rsidRPr="00C52B97">
        <w:rPr>
          <w:rFonts w:asciiTheme="majorHAnsi" w:hAnsiTheme="majorHAnsi" w:cstheme="majorHAnsi"/>
          <w:lang w:val="en-US"/>
        </w:rPr>
        <w:t xml:space="preserve"> through six after school workshops of approximately 1.5-2.0 hours. Each workshop is followed by a school visit where each teacher is observed in the classroom and given feedback on how well the KRM </w:t>
      </w:r>
      <w:proofErr w:type="spellStart"/>
      <w:r w:rsidRPr="00C52B97">
        <w:rPr>
          <w:rFonts w:asciiTheme="majorHAnsi" w:hAnsiTheme="majorHAnsi" w:cstheme="majorHAnsi"/>
          <w:lang w:val="en-US"/>
        </w:rPr>
        <w:t>Programmes</w:t>
      </w:r>
      <w:proofErr w:type="spellEnd"/>
      <w:r w:rsidRPr="00C52B97">
        <w:rPr>
          <w:rFonts w:asciiTheme="majorHAnsi" w:hAnsiTheme="majorHAnsi" w:cstheme="majorHAnsi"/>
          <w:lang w:val="en-US"/>
        </w:rPr>
        <w:t xml:space="preserve"> are being implemented in the classroom. </w:t>
      </w:r>
    </w:p>
    <w:p w:rsidR="00264769" w:rsidRPr="00C52B97" w:rsidRDefault="00264769" w:rsidP="009C7CDB">
      <w:pPr>
        <w:widowControl w:val="0"/>
        <w:autoSpaceDE w:val="0"/>
        <w:autoSpaceDN w:val="0"/>
        <w:adjustRightInd w:val="0"/>
        <w:ind w:left="426" w:hanging="426"/>
        <w:rPr>
          <w:rFonts w:asciiTheme="majorHAnsi" w:hAnsiTheme="majorHAnsi" w:cstheme="majorHAnsi"/>
          <w:lang w:val="en-US"/>
        </w:rPr>
      </w:pPr>
    </w:p>
    <w:p w:rsidR="00863F84" w:rsidRPr="00C52B97" w:rsidRDefault="00264769" w:rsidP="003F1E6D">
      <w:pPr>
        <w:widowControl w:val="0"/>
        <w:numPr>
          <w:ilvl w:val="0"/>
          <w:numId w:val="2"/>
        </w:numPr>
        <w:autoSpaceDE w:val="0"/>
        <w:autoSpaceDN w:val="0"/>
        <w:adjustRightInd w:val="0"/>
        <w:ind w:left="426" w:hanging="426"/>
        <w:rPr>
          <w:rFonts w:asciiTheme="majorHAnsi" w:hAnsiTheme="majorHAnsi" w:cstheme="majorHAnsi"/>
          <w:lang w:val="en-US"/>
        </w:rPr>
      </w:pPr>
      <w:r w:rsidRPr="00C52B97">
        <w:rPr>
          <w:rFonts w:asciiTheme="majorHAnsi" w:hAnsiTheme="majorHAnsi" w:cstheme="majorHAnsi"/>
          <w:lang w:val="en-US"/>
        </w:rPr>
        <w:t>In 2012-13</w:t>
      </w:r>
      <w:r w:rsidR="00863F84" w:rsidRPr="00C52B97">
        <w:rPr>
          <w:rFonts w:asciiTheme="majorHAnsi" w:hAnsiTheme="majorHAnsi" w:cstheme="majorHAnsi"/>
          <w:lang w:val="en-US"/>
        </w:rPr>
        <w:t>,</w:t>
      </w:r>
      <w:r w:rsidRPr="00C52B97">
        <w:rPr>
          <w:rFonts w:asciiTheme="majorHAnsi" w:hAnsiTheme="majorHAnsi" w:cstheme="majorHAnsi"/>
          <w:lang w:val="en-US"/>
        </w:rPr>
        <w:t xml:space="preserve"> 103 workshops and observation visits </w:t>
      </w:r>
      <w:r w:rsidR="002717BD" w:rsidRPr="00C52B97">
        <w:rPr>
          <w:rFonts w:asciiTheme="majorHAnsi" w:hAnsiTheme="majorHAnsi" w:cstheme="majorHAnsi"/>
          <w:lang w:val="en-US"/>
        </w:rPr>
        <w:t>took</w:t>
      </w:r>
      <w:r w:rsidRPr="00C52B97">
        <w:rPr>
          <w:rFonts w:asciiTheme="majorHAnsi" w:hAnsiTheme="majorHAnsi" w:cstheme="majorHAnsi"/>
          <w:lang w:val="en-US"/>
        </w:rPr>
        <w:t xml:space="preserve"> place</w:t>
      </w:r>
      <w:r w:rsidR="00851FD1">
        <w:rPr>
          <w:rFonts w:asciiTheme="majorHAnsi" w:hAnsiTheme="majorHAnsi" w:cstheme="majorHAnsi"/>
          <w:lang w:val="en-US"/>
        </w:rPr>
        <w:t xml:space="preserve"> in the schools. Two schools which</w:t>
      </w:r>
      <w:r w:rsidRPr="00C52B97">
        <w:rPr>
          <w:rFonts w:asciiTheme="majorHAnsi" w:hAnsiTheme="majorHAnsi" w:cstheme="majorHAnsi"/>
          <w:lang w:val="en-US"/>
        </w:rPr>
        <w:t xml:space="preserve"> had a change of </w:t>
      </w:r>
      <w:proofErr w:type="spellStart"/>
      <w:r w:rsidRPr="00C52B97">
        <w:rPr>
          <w:rFonts w:asciiTheme="majorHAnsi" w:hAnsiTheme="majorHAnsi" w:cstheme="majorHAnsi"/>
          <w:lang w:val="en-US"/>
        </w:rPr>
        <w:t>headteacher</w:t>
      </w:r>
      <w:proofErr w:type="spellEnd"/>
      <w:r w:rsidRPr="00C52B97">
        <w:rPr>
          <w:rFonts w:asciiTheme="majorHAnsi" w:hAnsiTheme="majorHAnsi" w:cstheme="majorHAnsi"/>
          <w:lang w:val="en-US"/>
        </w:rPr>
        <w:t xml:space="preserve"> withdrew from the </w:t>
      </w:r>
      <w:proofErr w:type="spellStart"/>
      <w:r w:rsidRPr="00C52B97">
        <w:rPr>
          <w:rFonts w:asciiTheme="majorHAnsi" w:hAnsiTheme="majorHAnsi" w:cstheme="majorHAnsi"/>
          <w:lang w:val="en-US"/>
        </w:rPr>
        <w:t>programme</w:t>
      </w:r>
      <w:proofErr w:type="spellEnd"/>
      <w:r w:rsidRPr="00C52B97">
        <w:rPr>
          <w:rFonts w:asciiTheme="majorHAnsi" w:hAnsiTheme="majorHAnsi" w:cstheme="majorHAnsi"/>
          <w:lang w:val="en-US"/>
        </w:rPr>
        <w:t xml:space="preserve"> -</w:t>
      </w:r>
      <w:r w:rsidR="002717BD" w:rsidRPr="00C52B97">
        <w:rPr>
          <w:rFonts w:asciiTheme="majorHAnsi" w:hAnsiTheme="majorHAnsi" w:cstheme="majorHAnsi"/>
          <w:lang w:val="en-US"/>
        </w:rPr>
        <w:t xml:space="preserve"> </w:t>
      </w:r>
      <w:r w:rsidRPr="00C52B97">
        <w:rPr>
          <w:rFonts w:asciiTheme="majorHAnsi" w:hAnsiTheme="majorHAnsi" w:cstheme="majorHAnsi"/>
          <w:lang w:val="en-US"/>
        </w:rPr>
        <w:t xml:space="preserve">St John Fisher withdrew from the </w:t>
      </w:r>
      <w:proofErr w:type="spellStart"/>
      <w:r w:rsidRPr="00C52B97">
        <w:rPr>
          <w:rFonts w:asciiTheme="majorHAnsi" w:hAnsiTheme="majorHAnsi" w:cstheme="majorHAnsi"/>
          <w:lang w:val="en-US"/>
        </w:rPr>
        <w:t>programme</w:t>
      </w:r>
      <w:proofErr w:type="spellEnd"/>
      <w:r w:rsidRPr="00C52B97">
        <w:rPr>
          <w:rFonts w:asciiTheme="majorHAnsi" w:hAnsiTheme="majorHAnsi" w:cstheme="majorHAnsi"/>
          <w:lang w:val="en-US"/>
        </w:rPr>
        <w:t xml:space="preserve"> in October 2013 during the period of appointment of an interim </w:t>
      </w:r>
      <w:proofErr w:type="spellStart"/>
      <w:r w:rsidRPr="00C52B97">
        <w:rPr>
          <w:rFonts w:asciiTheme="majorHAnsi" w:hAnsiTheme="majorHAnsi" w:cstheme="majorHAnsi"/>
          <w:lang w:val="en-US"/>
        </w:rPr>
        <w:t>headteacher</w:t>
      </w:r>
      <w:proofErr w:type="spellEnd"/>
      <w:r w:rsidRPr="00C52B97">
        <w:rPr>
          <w:rFonts w:asciiTheme="majorHAnsi" w:hAnsiTheme="majorHAnsi" w:cstheme="majorHAnsi"/>
          <w:lang w:val="en-US"/>
        </w:rPr>
        <w:t xml:space="preserve">. John Henry Newman withdrew in January 2014 after a new </w:t>
      </w:r>
      <w:proofErr w:type="spellStart"/>
      <w:r w:rsidRPr="00C52B97">
        <w:rPr>
          <w:rFonts w:asciiTheme="majorHAnsi" w:hAnsiTheme="majorHAnsi" w:cstheme="majorHAnsi"/>
          <w:lang w:val="en-US"/>
        </w:rPr>
        <w:t>headteacher</w:t>
      </w:r>
      <w:proofErr w:type="spellEnd"/>
      <w:r w:rsidRPr="00C52B97">
        <w:rPr>
          <w:rFonts w:asciiTheme="majorHAnsi" w:hAnsiTheme="majorHAnsi" w:cstheme="majorHAnsi"/>
          <w:lang w:val="en-US"/>
        </w:rPr>
        <w:t xml:space="preserve"> </w:t>
      </w:r>
      <w:r w:rsidR="002717BD" w:rsidRPr="00C52B97">
        <w:rPr>
          <w:rFonts w:asciiTheme="majorHAnsi" w:hAnsiTheme="majorHAnsi" w:cstheme="majorHAnsi"/>
          <w:lang w:val="en-US"/>
        </w:rPr>
        <w:t xml:space="preserve">had </w:t>
      </w:r>
      <w:r w:rsidRPr="00C52B97">
        <w:rPr>
          <w:rFonts w:asciiTheme="majorHAnsi" w:hAnsiTheme="majorHAnsi" w:cstheme="majorHAnsi"/>
          <w:lang w:val="en-US"/>
        </w:rPr>
        <w:t>started in September 2013.</w:t>
      </w:r>
    </w:p>
    <w:p w:rsidR="00863F84" w:rsidRPr="00C52B97" w:rsidRDefault="00863F84" w:rsidP="003918AE">
      <w:pPr>
        <w:widowControl w:val="0"/>
        <w:autoSpaceDE w:val="0"/>
        <w:autoSpaceDN w:val="0"/>
        <w:adjustRightInd w:val="0"/>
        <w:rPr>
          <w:rFonts w:asciiTheme="majorHAnsi" w:hAnsiTheme="majorHAnsi" w:cstheme="majorHAnsi"/>
          <w:lang w:val="en-US"/>
        </w:rPr>
      </w:pPr>
    </w:p>
    <w:p w:rsidR="002717BD" w:rsidRPr="00C52B97" w:rsidRDefault="00863F84" w:rsidP="003F1E6D">
      <w:pPr>
        <w:pStyle w:val="ListParagraph"/>
        <w:widowControl w:val="0"/>
        <w:numPr>
          <w:ilvl w:val="0"/>
          <w:numId w:val="2"/>
        </w:numPr>
        <w:autoSpaceDE w:val="0"/>
        <w:autoSpaceDN w:val="0"/>
        <w:adjustRightInd w:val="0"/>
        <w:ind w:left="426" w:hanging="426"/>
        <w:rPr>
          <w:rFonts w:asciiTheme="majorHAnsi" w:hAnsiTheme="majorHAnsi" w:cstheme="majorHAnsi"/>
          <w:lang w:val="en-US"/>
        </w:rPr>
      </w:pPr>
      <w:r w:rsidRPr="00C52B97">
        <w:rPr>
          <w:rFonts w:asciiTheme="majorHAnsi" w:hAnsiTheme="majorHAnsi" w:cstheme="majorHAnsi"/>
          <w:lang w:val="en-US"/>
        </w:rPr>
        <w:t xml:space="preserve">The costs for introducing the </w:t>
      </w:r>
      <w:proofErr w:type="spellStart"/>
      <w:r w:rsidRPr="00C52B97">
        <w:rPr>
          <w:rFonts w:asciiTheme="majorHAnsi" w:hAnsiTheme="majorHAnsi" w:cstheme="majorHAnsi"/>
          <w:lang w:val="en-US"/>
        </w:rPr>
        <w:t>programme</w:t>
      </w:r>
      <w:proofErr w:type="spellEnd"/>
      <w:r w:rsidRPr="00C52B97">
        <w:rPr>
          <w:rFonts w:asciiTheme="majorHAnsi" w:hAnsiTheme="majorHAnsi" w:cstheme="majorHAnsi"/>
          <w:lang w:val="en-US"/>
        </w:rPr>
        <w:t xml:space="preserve"> in each year were £</w:t>
      </w:r>
      <w:proofErr w:type="gramStart"/>
      <w:r w:rsidRPr="00C52B97">
        <w:rPr>
          <w:rFonts w:asciiTheme="majorHAnsi" w:hAnsiTheme="majorHAnsi" w:cstheme="majorHAnsi"/>
          <w:lang w:val="en-US"/>
        </w:rPr>
        <w:t>30,000,</w:t>
      </w:r>
      <w:proofErr w:type="gramEnd"/>
      <w:r w:rsidRPr="00C52B97">
        <w:rPr>
          <w:rFonts w:asciiTheme="majorHAnsi" w:hAnsiTheme="majorHAnsi" w:cstheme="majorHAnsi"/>
          <w:lang w:val="en-US"/>
        </w:rPr>
        <w:t xml:space="preserve"> the costs of continuing the </w:t>
      </w:r>
      <w:proofErr w:type="spellStart"/>
      <w:r w:rsidRPr="00C52B97">
        <w:rPr>
          <w:rFonts w:asciiTheme="majorHAnsi" w:hAnsiTheme="majorHAnsi" w:cstheme="majorHAnsi"/>
          <w:lang w:val="en-US"/>
        </w:rPr>
        <w:t>programme</w:t>
      </w:r>
      <w:proofErr w:type="spellEnd"/>
      <w:r w:rsidRPr="00C52B97">
        <w:rPr>
          <w:rFonts w:asciiTheme="majorHAnsi" w:hAnsiTheme="majorHAnsi" w:cstheme="majorHAnsi"/>
          <w:lang w:val="en-US"/>
        </w:rPr>
        <w:t xml:space="preserve"> in a subsequent year were £25,000.  The </w:t>
      </w:r>
      <w:proofErr w:type="gramStart"/>
      <w:r w:rsidRPr="00C52B97">
        <w:rPr>
          <w:rFonts w:asciiTheme="majorHAnsi" w:hAnsiTheme="majorHAnsi" w:cstheme="majorHAnsi"/>
          <w:lang w:val="en-US"/>
        </w:rPr>
        <w:t xml:space="preserve">reason for the high costs of continuing the </w:t>
      </w:r>
      <w:proofErr w:type="spellStart"/>
      <w:r w:rsidRPr="00C52B97">
        <w:rPr>
          <w:rFonts w:asciiTheme="majorHAnsi" w:hAnsiTheme="majorHAnsi" w:cstheme="majorHAnsi"/>
          <w:lang w:val="en-US"/>
        </w:rPr>
        <w:t>programme</w:t>
      </w:r>
      <w:proofErr w:type="spellEnd"/>
      <w:r w:rsidRPr="00C52B97">
        <w:rPr>
          <w:rFonts w:asciiTheme="majorHAnsi" w:hAnsiTheme="majorHAnsi" w:cstheme="majorHAnsi"/>
          <w:lang w:val="en-US"/>
        </w:rPr>
        <w:t xml:space="preserve"> were</w:t>
      </w:r>
      <w:proofErr w:type="gramEnd"/>
      <w:r w:rsidRPr="00C52B97">
        <w:rPr>
          <w:rFonts w:asciiTheme="majorHAnsi" w:hAnsiTheme="majorHAnsi" w:cstheme="majorHAnsi"/>
          <w:lang w:val="en-US"/>
        </w:rPr>
        <w:t xml:space="preserve"> two-fold.  One is that the schools had an extremely high turnover of staff – for example in the three schools comprising the Blackbird Academy there was a turnover of 75% of staff.  The second reason is that in the second year there is a more in depth focus on children</w:t>
      </w:r>
      <w:r w:rsidR="000C0978">
        <w:rPr>
          <w:rFonts w:asciiTheme="majorHAnsi" w:hAnsiTheme="majorHAnsi" w:cstheme="majorHAnsi"/>
          <w:lang w:val="en-US"/>
        </w:rPr>
        <w:t xml:space="preserve"> who are</w:t>
      </w:r>
      <w:r w:rsidRPr="00C52B97">
        <w:rPr>
          <w:rFonts w:asciiTheme="majorHAnsi" w:hAnsiTheme="majorHAnsi" w:cstheme="majorHAnsi"/>
          <w:lang w:val="en-US"/>
        </w:rPr>
        <w:t xml:space="preserve"> making slower progress, and teachers are training in individualized criterion referenced assessment and precision teaching to help </w:t>
      </w:r>
      <w:r w:rsidR="008A7C3E">
        <w:rPr>
          <w:rFonts w:asciiTheme="majorHAnsi" w:hAnsiTheme="majorHAnsi" w:cstheme="majorHAnsi"/>
          <w:lang w:val="en-US"/>
        </w:rPr>
        <w:t xml:space="preserve">accelerate learning for </w:t>
      </w:r>
      <w:r w:rsidRPr="00C52B97">
        <w:rPr>
          <w:rFonts w:asciiTheme="majorHAnsi" w:hAnsiTheme="majorHAnsi" w:cstheme="majorHAnsi"/>
          <w:lang w:val="en-US"/>
        </w:rPr>
        <w:t>these children.</w:t>
      </w:r>
    </w:p>
    <w:p w:rsidR="00264769" w:rsidRPr="00C52B97" w:rsidRDefault="00264769" w:rsidP="009C7CDB">
      <w:pPr>
        <w:widowControl w:val="0"/>
        <w:autoSpaceDE w:val="0"/>
        <w:autoSpaceDN w:val="0"/>
        <w:adjustRightInd w:val="0"/>
        <w:ind w:left="426" w:hanging="426"/>
        <w:rPr>
          <w:rFonts w:asciiTheme="majorHAnsi" w:hAnsiTheme="majorHAnsi" w:cstheme="majorHAnsi"/>
          <w:lang w:val="en-US"/>
        </w:rPr>
      </w:pPr>
    </w:p>
    <w:p w:rsidR="00863F84" w:rsidRPr="00333AA8" w:rsidRDefault="002717BD" w:rsidP="003F1E6D">
      <w:pPr>
        <w:pStyle w:val="ListParagraph"/>
        <w:widowControl w:val="0"/>
        <w:numPr>
          <w:ilvl w:val="0"/>
          <w:numId w:val="2"/>
        </w:numPr>
        <w:autoSpaceDE w:val="0"/>
        <w:autoSpaceDN w:val="0"/>
        <w:adjustRightInd w:val="0"/>
        <w:ind w:left="426" w:hanging="426"/>
        <w:rPr>
          <w:rFonts w:asciiTheme="majorHAnsi" w:hAnsiTheme="majorHAnsi" w:cstheme="majorHAnsi"/>
          <w:lang w:val="en-US"/>
        </w:rPr>
      </w:pPr>
      <w:r w:rsidRPr="00C52B97">
        <w:rPr>
          <w:rFonts w:asciiTheme="majorHAnsi" w:hAnsiTheme="majorHAnsi" w:cstheme="majorHAnsi"/>
          <w:lang w:val="en-US"/>
        </w:rPr>
        <w:t xml:space="preserve">Each school involved with the </w:t>
      </w:r>
      <w:proofErr w:type="spellStart"/>
      <w:r w:rsidRPr="00C52B97">
        <w:rPr>
          <w:rFonts w:asciiTheme="majorHAnsi" w:hAnsiTheme="majorHAnsi" w:cstheme="majorHAnsi"/>
          <w:lang w:val="en-US"/>
        </w:rPr>
        <w:t>programme</w:t>
      </w:r>
      <w:proofErr w:type="spellEnd"/>
      <w:r w:rsidRPr="00C52B97">
        <w:rPr>
          <w:rFonts w:asciiTheme="majorHAnsi" w:hAnsiTheme="majorHAnsi" w:cstheme="majorHAnsi"/>
          <w:lang w:val="en-US"/>
        </w:rPr>
        <w:t xml:space="preserve"> was visited to ascertain the school</w:t>
      </w:r>
      <w:r w:rsidR="000C0978">
        <w:rPr>
          <w:rFonts w:asciiTheme="majorHAnsi" w:hAnsiTheme="majorHAnsi" w:cstheme="majorHAnsi"/>
          <w:lang w:val="en-US"/>
        </w:rPr>
        <w:t>’</w:t>
      </w:r>
      <w:r w:rsidRPr="00C52B97">
        <w:rPr>
          <w:rFonts w:asciiTheme="majorHAnsi" w:hAnsiTheme="majorHAnsi" w:cstheme="majorHAnsi"/>
          <w:lang w:val="en-US"/>
        </w:rPr>
        <w:t xml:space="preserve">s views on the </w:t>
      </w:r>
      <w:proofErr w:type="spellStart"/>
      <w:r w:rsidRPr="00C52B97">
        <w:rPr>
          <w:rFonts w:asciiTheme="majorHAnsi" w:hAnsiTheme="majorHAnsi" w:cstheme="majorHAnsi"/>
          <w:lang w:val="en-US"/>
        </w:rPr>
        <w:t>pr</w:t>
      </w:r>
      <w:r w:rsidR="00863F84" w:rsidRPr="00C52B97">
        <w:rPr>
          <w:rFonts w:asciiTheme="majorHAnsi" w:hAnsiTheme="majorHAnsi" w:cstheme="majorHAnsi"/>
          <w:lang w:val="en-US"/>
        </w:rPr>
        <w:t>ogramme</w:t>
      </w:r>
      <w:proofErr w:type="spellEnd"/>
      <w:r w:rsidR="00863F84" w:rsidRPr="00C52B97">
        <w:rPr>
          <w:rFonts w:asciiTheme="majorHAnsi" w:hAnsiTheme="majorHAnsi" w:cstheme="majorHAnsi"/>
          <w:lang w:val="en-US"/>
        </w:rPr>
        <w:t xml:space="preserve"> and the impact it was hav</w:t>
      </w:r>
      <w:r w:rsidRPr="00C52B97">
        <w:rPr>
          <w:rFonts w:asciiTheme="majorHAnsi" w:hAnsiTheme="majorHAnsi" w:cstheme="majorHAnsi"/>
          <w:lang w:val="en-US"/>
        </w:rPr>
        <w:t xml:space="preserve">ing on the students.  </w:t>
      </w:r>
      <w:r w:rsidR="00863F84" w:rsidRPr="00C52B97">
        <w:rPr>
          <w:rFonts w:asciiTheme="majorHAnsi" w:hAnsiTheme="majorHAnsi" w:cstheme="majorHAnsi"/>
          <w:lang w:val="en-US"/>
        </w:rPr>
        <w:t>In</w:t>
      </w:r>
      <w:r w:rsidRPr="00C52B97">
        <w:rPr>
          <w:rFonts w:asciiTheme="majorHAnsi" w:hAnsiTheme="majorHAnsi" w:cstheme="majorHAnsi"/>
          <w:lang w:val="en-US"/>
        </w:rPr>
        <w:t xml:space="preserve"> some schools the review was undertaken </w:t>
      </w:r>
      <w:r w:rsidR="00863F84" w:rsidRPr="00C52B97">
        <w:rPr>
          <w:rFonts w:asciiTheme="majorHAnsi" w:hAnsiTheme="majorHAnsi" w:cstheme="majorHAnsi"/>
          <w:lang w:val="en-US"/>
        </w:rPr>
        <w:t>with the</w:t>
      </w:r>
      <w:r w:rsidRPr="00C52B97">
        <w:rPr>
          <w:rFonts w:asciiTheme="majorHAnsi" w:hAnsiTheme="majorHAnsi" w:cstheme="majorHAnsi"/>
          <w:lang w:val="en-US"/>
        </w:rPr>
        <w:t xml:space="preserve"> </w:t>
      </w:r>
      <w:proofErr w:type="spellStart"/>
      <w:r w:rsidRPr="00C52B97">
        <w:rPr>
          <w:rFonts w:asciiTheme="majorHAnsi" w:hAnsiTheme="majorHAnsi" w:cstheme="majorHAnsi"/>
          <w:lang w:val="en-US"/>
        </w:rPr>
        <w:t>headteacher</w:t>
      </w:r>
      <w:proofErr w:type="spellEnd"/>
      <w:r w:rsidRPr="00C52B97">
        <w:rPr>
          <w:rFonts w:asciiTheme="majorHAnsi" w:hAnsiTheme="majorHAnsi" w:cstheme="majorHAnsi"/>
          <w:lang w:val="en-US"/>
        </w:rPr>
        <w:t>, in others a wider group o</w:t>
      </w:r>
      <w:r w:rsidR="00863F84" w:rsidRPr="00C52B97">
        <w:rPr>
          <w:rFonts w:asciiTheme="majorHAnsi" w:hAnsiTheme="majorHAnsi" w:cstheme="majorHAnsi"/>
          <w:lang w:val="en-US"/>
        </w:rPr>
        <w:t xml:space="preserve">f school leaders was present. </w:t>
      </w:r>
      <w:r w:rsidR="00F25F5A">
        <w:rPr>
          <w:rFonts w:asciiTheme="majorHAnsi" w:hAnsiTheme="majorHAnsi" w:cstheme="majorHAnsi"/>
          <w:lang w:val="en-US"/>
        </w:rPr>
        <w:t xml:space="preserve"> In each school,</w:t>
      </w:r>
      <w:r w:rsidR="00980D62">
        <w:rPr>
          <w:rFonts w:asciiTheme="majorHAnsi" w:hAnsiTheme="majorHAnsi" w:cstheme="majorHAnsi"/>
          <w:lang w:val="en-US"/>
        </w:rPr>
        <w:t xml:space="preserve"> assessment data for KS1 teacher assessment 2012-14 were </w:t>
      </w:r>
      <w:r w:rsidR="00980D62" w:rsidRPr="00333AA8">
        <w:rPr>
          <w:rFonts w:asciiTheme="majorHAnsi" w:hAnsiTheme="majorHAnsi" w:cstheme="majorHAnsi"/>
          <w:lang w:val="en-US"/>
        </w:rPr>
        <w:t>examined</w:t>
      </w:r>
      <w:r w:rsidR="0047605B">
        <w:rPr>
          <w:rFonts w:asciiTheme="majorHAnsi" w:hAnsiTheme="majorHAnsi" w:cstheme="majorHAnsi"/>
          <w:lang w:val="en-US"/>
        </w:rPr>
        <w:t xml:space="preserve">. </w:t>
      </w:r>
      <w:r w:rsidR="00980D62" w:rsidRPr="00333AA8">
        <w:rPr>
          <w:rFonts w:asciiTheme="majorHAnsi" w:hAnsiTheme="majorHAnsi" w:cstheme="majorHAnsi"/>
          <w:lang w:val="en-US"/>
        </w:rPr>
        <w:t xml:space="preserve">KS2 results will not be available until </w:t>
      </w:r>
      <w:r w:rsidR="001D2746">
        <w:rPr>
          <w:rFonts w:asciiTheme="majorHAnsi" w:hAnsiTheme="majorHAnsi" w:cstheme="majorHAnsi"/>
          <w:lang w:val="en-US"/>
        </w:rPr>
        <w:t>December</w:t>
      </w:r>
      <w:r w:rsidR="00980D62" w:rsidRPr="00333AA8">
        <w:rPr>
          <w:rFonts w:asciiTheme="majorHAnsi" w:hAnsiTheme="majorHAnsi" w:cstheme="majorHAnsi"/>
          <w:lang w:val="en-US"/>
        </w:rPr>
        <w:t>.</w:t>
      </w:r>
    </w:p>
    <w:p w:rsidR="00CB0D27" w:rsidRPr="00CB0D27" w:rsidRDefault="00CB0D27" w:rsidP="009C7CDB">
      <w:pPr>
        <w:widowControl w:val="0"/>
        <w:autoSpaceDE w:val="0"/>
        <w:autoSpaceDN w:val="0"/>
        <w:adjustRightInd w:val="0"/>
        <w:ind w:left="426" w:hanging="426"/>
        <w:rPr>
          <w:rFonts w:asciiTheme="majorHAnsi" w:hAnsiTheme="majorHAnsi" w:cstheme="majorHAnsi"/>
          <w:lang w:val="en-US"/>
        </w:rPr>
      </w:pPr>
    </w:p>
    <w:p w:rsidR="00980D62" w:rsidRDefault="00CB0D27" w:rsidP="003F1E6D">
      <w:pPr>
        <w:pStyle w:val="ListParagraph"/>
        <w:widowControl w:val="0"/>
        <w:numPr>
          <w:ilvl w:val="0"/>
          <w:numId w:val="2"/>
        </w:numPr>
        <w:autoSpaceDE w:val="0"/>
        <w:autoSpaceDN w:val="0"/>
        <w:adjustRightInd w:val="0"/>
        <w:ind w:left="426" w:hanging="426"/>
        <w:rPr>
          <w:rFonts w:asciiTheme="majorHAnsi" w:hAnsiTheme="majorHAnsi" w:cstheme="majorHAnsi"/>
          <w:lang w:val="en-US"/>
        </w:rPr>
      </w:pPr>
      <w:r>
        <w:rPr>
          <w:rFonts w:asciiTheme="majorHAnsi" w:hAnsiTheme="majorHAnsi" w:cstheme="majorHAnsi"/>
          <w:lang w:val="en-US"/>
        </w:rPr>
        <w:t xml:space="preserve">Overall </w:t>
      </w:r>
      <w:r w:rsidR="00333AA8">
        <w:rPr>
          <w:rFonts w:asciiTheme="majorHAnsi" w:hAnsiTheme="majorHAnsi" w:cstheme="majorHAnsi"/>
          <w:lang w:val="en-US"/>
        </w:rPr>
        <w:t xml:space="preserve">the 6 </w:t>
      </w:r>
      <w:r>
        <w:rPr>
          <w:rFonts w:asciiTheme="majorHAnsi" w:hAnsiTheme="majorHAnsi" w:cstheme="majorHAnsi"/>
          <w:lang w:val="en-US"/>
        </w:rPr>
        <w:t>schools report</w:t>
      </w:r>
      <w:r w:rsidR="008F1C7C">
        <w:rPr>
          <w:rFonts w:asciiTheme="majorHAnsi" w:hAnsiTheme="majorHAnsi" w:cstheme="majorHAnsi"/>
          <w:lang w:val="en-US"/>
        </w:rPr>
        <w:t>ed</w:t>
      </w:r>
      <w:r>
        <w:rPr>
          <w:rFonts w:asciiTheme="majorHAnsi" w:hAnsiTheme="majorHAnsi" w:cstheme="majorHAnsi"/>
          <w:lang w:val="en-US"/>
        </w:rPr>
        <w:t xml:space="preserve"> </w:t>
      </w:r>
      <w:r w:rsidR="0047605B">
        <w:rPr>
          <w:rFonts w:asciiTheme="majorHAnsi" w:hAnsiTheme="majorHAnsi" w:cstheme="majorHAnsi"/>
          <w:lang w:val="en-US"/>
        </w:rPr>
        <w:t xml:space="preserve">that the </w:t>
      </w:r>
      <w:r w:rsidR="00367CE7">
        <w:rPr>
          <w:rFonts w:asciiTheme="majorHAnsi" w:hAnsiTheme="majorHAnsi" w:cstheme="majorHAnsi"/>
          <w:lang w:val="en-US"/>
        </w:rPr>
        <w:t>benefits</w:t>
      </w:r>
      <w:r>
        <w:rPr>
          <w:rFonts w:asciiTheme="majorHAnsi" w:hAnsiTheme="majorHAnsi" w:cstheme="majorHAnsi"/>
          <w:lang w:val="en-US"/>
        </w:rPr>
        <w:t xml:space="preserve"> of the </w:t>
      </w:r>
      <w:proofErr w:type="spellStart"/>
      <w:r>
        <w:rPr>
          <w:rFonts w:asciiTheme="majorHAnsi" w:hAnsiTheme="majorHAnsi" w:cstheme="majorHAnsi"/>
          <w:lang w:val="en-US"/>
        </w:rPr>
        <w:t>programme</w:t>
      </w:r>
      <w:proofErr w:type="spellEnd"/>
      <w:r>
        <w:rPr>
          <w:rFonts w:asciiTheme="majorHAnsi" w:hAnsiTheme="majorHAnsi" w:cstheme="majorHAnsi"/>
          <w:lang w:val="en-US"/>
        </w:rPr>
        <w:t xml:space="preserve"> are:</w:t>
      </w:r>
    </w:p>
    <w:p w:rsidR="00CB0D27" w:rsidRDefault="00CB0D27" w:rsidP="00CB0D27">
      <w:pPr>
        <w:widowControl w:val="0"/>
        <w:autoSpaceDE w:val="0"/>
        <w:autoSpaceDN w:val="0"/>
        <w:adjustRightInd w:val="0"/>
        <w:rPr>
          <w:rFonts w:asciiTheme="majorHAnsi" w:hAnsiTheme="majorHAnsi" w:cstheme="majorHAnsi"/>
          <w:lang w:val="en-US"/>
        </w:rPr>
      </w:pPr>
    </w:p>
    <w:p w:rsidR="00CB0D27" w:rsidRDefault="00CB0D27" w:rsidP="003F1E6D">
      <w:pPr>
        <w:pStyle w:val="ListParagraph"/>
        <w:widowControl w:val="0"/>
        <w:numPr>
          <w:ilvl w:val="0"/>
          <w:numId w:val="3"/>
        </w:numPr>
        <w:autoSpaceDE w:val="0"/>
        <w:autoSpaceDN w:val="0"/>
        <w:adjustRightInd w:val="0"/>
        <w:rPr>
          <w:rFonts w:asciiTheme="majorHAnsi" w:hAnsiTheme="majorHAnsi" w:cstheme="majorHAnsi"/>
          <w:lang w:val="en-US"/>
        </w:rPr>
      </w:pPr>
      <w:r>
        <w:rPr>
          <w:rFonts w:asciiTheme="majorHAnsi" w:hAnsiTheme="majorHAnsi" w:cstheme="majorHAnsi"/>
          <w:lang w:val="en-US"/>
        </w:rPr>
        <w:t>Pupils are learning numeracy and literacy skills at a faster pace than previously</w:t>
      </w:r>
    </w:p>
    <w:p w:rsidR="00CB0D27" w:rsidRDefault="00CB0D27" w:rsidP="003F1E6D">
      <w:pPr>
        <w:pStyle w:val="ListParagraph"/>
        <w:widowControl w:val="0"/>
        <w:numPr>
          <w:ilvl w:val="0"/>
          <w:numId w:val="3"/>
        </w:numPr>
        <w:autoSpaceDE w:val="0"/>
        <w:autoSpaceDN w:val="0"/>
        <w:adjustRightInd w:val="0"/>
        <w:rPr>
          <w:rFonts w:asciiTheme="majorHAnsi" w:hAnsiTheme="majorHAnsi" w:cstheme="majorHAnsi"/>
          <w:lang w:val="en-US"/>
        </w:rPr>
      </w:pPr>
      <w:r>
        <w:rPr>
          <w:rFonts w:asciiTheme="majorHAnsi" w:hAnsiTheme="majorHAnsi" w:cstheme="majorHAnsi"/>
          <w:lang w:val="en-US"/>
        </w:rPr>
        <w:t xml:space="preserve">The gap is narrowing for particular groups </w:t>
      </w:r>
      <w:proofErr w:type="spellStart"/>
      <w:r>
        <w:rPr>
          <w:rFonts w:asciiTheme="majorHAnsi" w:hAnsiTheme="majorHAnsi" w:cstheme="majorHAnsi"/>
          <w:lang w:val="en-US"/>
        </w:rPr>
        <w:t>eg</w:t>
      </w:r>
      <w:proofErr w:type="spellEnd"/>
      <w:r>
        <w:rPr>
          <w:rFonts w:asciiTheme="majorHAnsi" w:hAnsiTheme="majorHAnsi" w:cstheme="majorHAnsi"/>
          <w:lang w:val="en-US"/>
        </w:rPr>
        <w:t xml:space="preserve"> girls versus boys and children on free school meals and children not on free school meals</w:t>
      </w:r>
    </w:p>
    <w:p w:rsidR="00817D09" w:rsidRDefault="00817D09" w:rsidP="003F1E6D">
      <w:pPr>
        <w:pStyle w:val="ListParagraph"/>
        <w:widowControl w:val="0"/>
        <w:numPr>
          <w:ilvl w:val="0"/>
          <w:numId w:val="3"/>
        </w:numPr>
        <w:autoSpaceDE w:val="0"/>
        <w:autoSpaceDN w:val="0"/>
        <w:adjustRightInd w:val="0"/>
        <w:rPr>
          <w:rFonts w:asciiTheme="majorHAnsi" w:hAnsiTheme="majorHAnsi" w:cstheme="majorHAnsi"/>
          <w:lang w:val="en-US"/>
        </w:rPr>
      </w:pPr>
      <w:r>
        <w:rPr>
          <w:rFonts w:asciiTheme="majorHAnsi" w:hAnsiTheme="majorHAnsi" w:cstheme="majorHAnsi"/>
          <w:lang w:val="en-US"/>
        </w:rPr>
        <w:t xml:space="preserve">The </w:t>
      </w:r>
      <w:proofErr w:type="spellStart"/>
      <w:r>
        <w:rPr>
          <w:rFonts w:asciiTheme="majorHAnsi" w:hAnsiTheme="majorHAnsi" w:cstheme="majorHAnsi"/>
          <w:lang w:val="en-US"/>
        </w:rPr>
        <w:t>programme</w:t>
      </w:r>
      <w:proofErr w:type="spellEnd"/>
      <w:r>
        <w:rPr>
          <w:rFonts w:asciiTheme="majorHAnsi" w:hAnsiTheme="majorHAnsi" w:cstheme="majorHAnsi"/>
          <w:lang w:val="en-US"/>
        </w:rPr>
        <w:t xml:space="preserve"> helps children at all levels and schools have examples of increased confidence in children and fluency in demonstrating skills</w:t>
      </w:r>
    </w:p>
    <w:p w:rsidR="00817D09" w:rsidRDefault="00817D09" w:rsidP="003F1E6D">
      <w:pPr>
        <w:pStyle w:val="ListParagraph"/>
        <w:widowControl w:val="0"/>
        <w:numPr>
          <w:ilvl w:val="0"/>
          <w:numId w:val="3"/>
        </w:numPr>
        <w:autoSpaceDE w:val="0"/>
        <w:autoSpaceDN w:val="0"/>
        <w:adjustRightInd w:val="0"/>
        <w:rPr>
          <w:rFonts w:asciiTheme="majorHAnsi" w:hAnsiTheme="majorHAnsi" w:cstheme="majorHAnsi"/>
          <w:lang w:val="en-US"/>
        </w:rPr>
      </w:pPr>
      <w:r>
        <w:rPr>
          <w:rFonts w:asciiTheme="majorHAnsi" w:hAnsiTheme="majorHAnsi" w:cstheme="majorHAnsi"/>
          <w:lang w:val="en-US"/>
        </w:rPr>
        <w:t xml:space="preserve">Younger children are achieving skills previously not achieved until they are older </w:t>
      </w:r>
      <w:proofErr w:type="spellStart"/>
      <w:r>
        <w:rPr>
          <w:rFonts w:asciiTheme="majorHAnsi" w:hAnsiTheme="majorHAnsi" w:cstheme="majorHAnsi"/>
          <w:lang w:val="en-US"/>
        </w:rPr>
        <w:t>eg</w:t>
      </w:r>
      <w:proofErr w:type="spellEnd"/>
      <w:r>
        <w:rPr>
          <w:rFonts w:asciiTheme="majorHAnsi" w:hAnsiTheme="majorHAnsi" w:cstheme="majorHAnsi"/>
          <w:lang w:val="en-US"/>
        </w:rPr>
        <w:t xml:space="preserve"> double digit addition at age 6</w:t>
      </w:r>
    </w:p>
    <w:p w:rsidR="00CB0D27" w:rsidRDefault="00CB0D27" w:rsidP="003F1E6D">
      <w:pPr>
        <w:pStyle w:val="ListParagraph"/>
        <w:widowControl w:val="0"/>
        <w:numPr>
          <w:ilvl w:val="0"/>
          <w:numId w:val="3"/>
        </w:numPr>
        <w:autoSpaceDE w:val="0"/>
        <w:autoSpaceDN w:val="0"/>
        <w:adjustRightInd w:val="0"/>
        <w:rPr>
          <w:rFonts w:asciiTheme="majorHAnsi" w:hAnsiTheme="majorHAnsi" w:cstheme="majorHAnsi"/>
          <w:lang w:val="en-US"/>
        </w:rPr>
      </w:pPr>
      <w:r>
        <w:rPr>
          <w:rFonts w:asciiTheme="majorHAnsi" w:hAnsiTheme="majorHAnsi" w:cstheme="majorHAnsi"/>
          <w:lang w:val="en-US"/>
        </w:rPr>
        <w:t xml:space="preserve">The </w:t>
      </w:r>
      <w:proofErr w:type="spellStart"/>
      <w:r>
        <w:rPr>
          <w:rFonts w:asciiTheme="majorHAnsi" w:hAnsiTheme="majorHAnsi" w:cstheme="majorHAnsi"/>
          <w:lang w:val="en-US"/>
        </w:rPr>
        <w:t>programme</w:t>
      </w:r>
      <w:proofErr w:type="spellEnd"/>
      <w:r>
        <w:rPr>
          <w:rFonts w:asciiTheme="majorHAnsi" w:hAnsiTheme="majorHAnsi" w:cstheme="majorHAnsi"/>
          <w:lang w:val="en-US"/>
        </w:rPr>
        <w:t xml:space="preserve"> has triggered more conversations about teaching approaches amongst staff in </w:t>
      </w:r>
      <w:r w:rsidR="0047605B">
        <w:rPr>
          <w:rFonts w:asciiTheme="majorHAnsi" w:hAnsiTheme="majorHAnsi" w:cstheme="majorHAnsi"/>
          <w:lang w:val="en-US"/>
        </w:rPr>
        <w:t>the</w:t>
      </w:r>
      <w:r>
        <w:rPr>
          <w:rFonts w:asciiTheme="majorHAnsi" w:hAnsiTheme="majorHAnsi" w:cstheme="majorHAnsi"/>
          <w:lang w:val="en-US"/>
        </w:rPr>
        <w:t xml:space="preserve"> schools</w:t>
      </w:r>
    </w:p>
    <w:p w:rsidR="00CB0D27" w:rsidRDefault="00CB0D27" w:rsidP="003F1E6D">
      <w:pPr>
        <w:pStyle w:val="ListParagraph"/>
        <w:widowControl w:val="0"/>
        <w:numPr>
          <w:ilvl w:val="0"/>
          <w:numId w:val="3"/>
        </w:numPr>
        <w:autoSpaceDE w:val="0"/>
        <w:autoSpaceDN w:val="0"/>
        <w:adjustRightInd w:val="0"/>
        <w:rPr>
          <w:rFonts w:asciiTheme="majorHAnsi" w:hAnsiTheme="majorHAnsi" w:cstheme="majorHAnsi"/>
          <w:lang w:val="en-US"/>
        </w:rPr>
      </w:pPr>
      <w:r>
        <w:rPr>
          <w:rFonts w:asciiTheme="majorHAnsi" w:hAnsiTheme="majorHAnsi" w:cstheme="majorHAnsi"/>
          <w:lang w:val="en-US"/>
        </w:rPr>
        <w:t>Children particularly like the approach to learning vocabulary and have responded very well to this using the new language in their writing</w:t>
      </w:r>
    </w:p>
    <w:p w:rsidR="00CB0D27" w:rsidRDefault="00CB0D27" w:rsidP="003F1E6D">
      <w:pPr>
        <w:pStyle w:val="ListParagraph"/>
        <w:widowControl w:val="0"/>
        <w:numPr>
          <w:ilvl w:val="0"/>
          <w:numId w:val="3"/>
        </w:numPr>
        <w:autoSpaceDE w:val="0"/>
        <w:autoSpaceDN w:val="0"/>
        <w:adjustRightInd w:val="0"/>
        <w:rPr>
          <w:rFonts w:asciiTheme="majorHAnsi" w:hAnsiTheme="majorHAnsi" w:cstheme="majorHAnsi"/>
          <w:lang w:val="en-US"/>
        </w:rPr>
      </w:pPr>
      <w:r>
        <w:rPr>
          <w:rFonts w:asciiTheme="majorHAnsi" w:hAnsiTheme="majorHAnsi" w:cstheme="majorHAnsi"/>
          <w:lang w:val="en-US"/>
        </w:rPr>
        <w:t xml:space="preserve">The standard of teaching in KRM sessions was judged to be generally </w:t>
      </w:r>
      <w:r>
        <w:rPr>
          <w:rFonts w:asciiTheme="majorHAnsi" w:hAnsiTheme="majorHAnsi" w:cstheme="majorHAnsi"/>
          <w:lang w:val="en-US"/>
        </w:rPr>
        <w:lastRenderedPageBreak/>
        <w:t>good and sometimes better than in non KRM sessions</w:t>
      </w:r>
    </w:p>
    <w:p w:rsidR="002204E2" w:rsidRDefault="002204E2" w:rsidP="003F1E6D">
      <w:pPr>
        <w:pStyle w:val="ListParagraph"/>
        <w:widowControl w:val="0"/>
        <w:numPr>
          <w:ilvl w:val="0"/>
          <w:numId w:val="3"/>
        </w:numPr>
        <w:autoSpaceDE w:val="0"/>
        <w:autoSpaceDN w:val="0"/>
        <w:adjustRightInd w:val="0"/>
        <w:rPr>
          <w:rFonts w:asciiTheme="majorHAnsi" w:hAnsiTheme="majorHAnsi" w:cstheme="majorHAnsi"/>
          <w:lang w:val="en-US"/>
        </w:rPr>
      </w:pPr>
      <w:r>
        <w:rPr>
          <w:rFonts w:asciiTheme="majorHAnsi" w:hAnsiTheme="majorHAnsi" w:cstheme="majorHAnsi"/>
          <w:lang w:val="en-US"/>
        </w:rPr>
        <w:t>The longer the school persisted with KRM the higher the attainment gains</w:t>
      </w:r>
    </w:p>
    <w:p w:rsidR="00CB0D27" w:rsidRPr="00817D09" w:rsidRDefault="00CB0D27" w:rsidP="00817D09">
      <w:pPr>
        <w:widowControl w:val="0"/>
        <w:autoSpaceDE w:val="0"/>
        <w:autoSpaceDN w:val="0"/>
        <w:adjustRightInd w:val="0"/>
        <w:rPr>
          <w:rFonts w:asciiTheme="majorHAnsi" w:hAnsiTheme="majorHAnsi" w:cstheme="majorHAnsi"/>
          <w:lang w:val="en-US"/>
        </w:rPr>
      </w:pPr>
    </w:p>
    <w:p w:rsidR="00CB0D27" w:rsidRDefault="00CB0D27" w:rsidP="003F1E6D">
      <w:pPr>
        <w:pStyle w:val="ListParagraph"/>
        <w:widowControl w:val="0"/>
        <w:numPr>
          <w:ilvl w:val="0"/>
          <w:numId w:val="2"/>
        </w:numPr>
        <w:autoSpaceDE w:val="0"/>
        <w:autoSpaceDN w:val="0"/>
        <w:adjustRightInd w:val="0"/>
        <w:ind w:left="426" w:hanging="426"/>
        <w:rPr>
          <w:rFonts w:asciiTheme="majorHAnsi" w:hAnsiTheme="majorHAnsi" w:cstheme="majorHAnsi"/>
          <w:lang w:val="en-US"/>
        </w:rPr>
      </w:pPr>
      <w:r>
        <w:rPr>
          <w:rFonts w:asciiTheme="majorHAnsi" w:hAnsiTheme="majorHAnsi" w:cstheme="majorHAnsi"/>
          <w:lang w:val="en-US"/>
        </w:rPr>
        <w:t xml:space="preserve">The areas where there were </w:t>
      </w:r>
      <w:r w:rsidR="00817D09">
        <w:rPr>
          <w:rFonts w:asciiTheme="majorHAnsi" w:hAnsiTheme="majorHAnsi" w:cstheme="majorHAnsi"/>
          <w:lang w:val="en-US"/>
        </w:rPr>
        <w:t>challenges</w:t>
      </w:r>
      <w:r>
        <w:rPr>
          <w:rFonts w:asciiTheme="majorHAnsi" w:hAnsiTheme="majorHAnsi" w:cstheme="majorHAnsi"/>
          <w:lang w:val="en-US"/>
        </w:rPr>
        <w:t xml:space="preserve"> were as follows:</w:t>
      </w:r>
    </w:p>
    <w:p w:rsidR="00CB0D27" w:rsidRPr="00CB0D27" w:rsidRDefault="00CB0D27" w:rsidP="00CB0D27">
      <w:pPr>
        <w:widowControl w:val="0"/>
        <w:autoSpaceDE w:val="0"/>
        <w:autoSpaceDN w:val="0"/>
        <w:adjustRightInd w:val="0"/>
        <w:rPr>
          <w:rFonts w:asciiTheme="majorHAnsi" w:hAnsiTheme="majorHAnsi" w:cstheme="majorHAnsi"/>
          <w:lang w:val="en-US"/>
        </w:rPr>
      </w:pPr>
    </w:p>
    <w:p w:rsidR="00817D09" w:rsidRDefault="00817D09" w:rsidP="003F1E6D">
      <w:pPr>
        <w:pStyle w:val="ListParagraph"/>
        <w:widowControl w:val="0"/>
        <w:numPr>
          <w:ilvl w:val="0"/>
          <w:numId w:val="4"/>
        </w:numPr>
        <w:autoSpaceDE w:val="0"/>
        <w:autoSpaceDN w:val="0"/>
        <w:adjustRightInd w:val="0"/>
        <w:rPr>
          <w:rFonts w:asciiTheme="majorHAnsi" w:hAnsiTheme="majorHAnsi" w:cstheme="majorHAnsi"/>
          <w:lang w:val="en-US"/>
        </w:rPr>
      </w:pPr>
      <w:r>
        <w:rPr>
          <w:rFonts w:asciiTheme="majorHAnsi" w:hAnsiTheme="majorHAnsi" w:cstheme="majorHAnsi"/>
          <w:lang w:val="en-US"/>
        </w:rPr>
        <w:t xml:space="preserve">Teacher turnover has significantly affected the consistency and quality of the </w:t>
      </w:r>
      <w:proofErr w:type="spellStart"/>
      <w:r>
        <w:rPr>
          <w:rFonts w:asciiTheme="majorHAnsi" w:hAnsiTheme="majorHAnsi" w:cstheme="majorHAnsi"/>
          <w:lang w:val="en-US"/>
        </w:rPr>
        <w:t>programme</w:t>
      </w:r>
      <w:proofErr w:type="spellEnd"/>
      <w:r>
        <w:rPr>
          <w:rFonts w:asciiTheme="majorHAnsi" w:hAnsiTheme="majorHAnsi" w:cstheme="majorHAnsi"/>
          <w:lang w:val="en-US"/>
        </w:rPr>
        <w:t xml:space="preserve"> as each year many teachers are new to it.</w:t>
      </w:r>
    </w:p>
    <w:p w:rsidR="00817D09" w:rsidRDefault="00F25F5A" w:rsidP="003F1E6D">
      <w:pPr>
        <w:pStyle w:val="ListParagraph"/>
        <w:widowControl w:val="0"/>
        <w:numPr>
          <w:ilvl w:val="0"/>
          <w:numId w:val="4"/>
        </w:numPr>
        <w:autoSpaceDE w:val="0"/>
        <w:autoSpaceDN w:val="0"/>
        <w:adjustRightInd w:val="0"/>
        <w:rPr>
          <w:rFonts w:asciiTheme="majorHAnsi" w:hAnsiTheme="majorHAnsi" w:cstheme="majorHAnsi"/>
          <w:lang w:val="en-US"/>
        </w:rPr>
      </w:pPr>
      <w:r>
        <w:rPr>
          <w:rFonts w:asciiTheme="majorHAnsi" w:hAnsiTheme="majorHAnsi" w:cstheme="majorHAnsi"/>
          <w:lang w:val="en-US"/>
        </w:rPr>
        <w:t xml:space="preserve">The </w:t>
      </w:r>
      <w:proofErr w:type="spellStart"/>
      <w:r>
        <w:rPr>
          <w:rFonts w:asciiTheme="majorHAnsi" w:hAnsiTheme="majorHAnsi" w:cstheme="majorHAnsi"/>
          <w:lang w:val="en-US"/>
        </w:rPr>
        <w:t>programme</w:t>
      </w:r>
      <w:proofErr w:type="spellEnd"/>
      <w:r>
        <w:rPr>
          <w:rFonts w:asciiTheme="majorHAnsi" w:hAnsiTheme="majorHAnsi" w:cstheme="majorHAnsi"/>
          <w:lang w:val="en-US"/>
        </w:rPr>
        <w:t xml:space="preserve"> requires</w:t>
      </w:r>
      <w:r w:rsidR="00817D09">
        <w:rPr>
          <w:rFonts w:asciiTheme="majorHAnsi" w:hAnsiTheme="majorHAnsi" w:cstheme="majorHAnsi"/>
          <w:lang w:val="en-US"/>
        </w:rPr>
        <w:t xml:space="preserve"> a major </w:t>
      </w:r>
      <w:r>
        <w:rPr>
          <w:rFonts w:asciiTheme="majorHAnsi" w:hAnsiTheme="majorHAnsi" w:cstheme="majorHAnsi"/>
          <w:lang w:val="en-US"/>
        </w:rPr>
        <w:t xml:space="preserve">culture </w:t>
      </w:r>
      <w:r w:rsidR="00817D09">
        <w:rPr>
          <w:rFonts w:asciiTheme="majorHAnsi" w:hAnsiTheme="majorHAnsi" w:cstheme="majorHAnsi"/>
          <w:lang w:val="en-US"/>
        </w:rPr>
        <w:t xml:space="preserve">change in the school and needs committed and courageous leadership to deliver it – changes in </w:t>
      </w:r>
      <w:proofErr w:type="spellStart"/>
      <w:r w:rsidR="00817D09">
        <w:rPr>
          <w:rFonts w:asciiTheme="majorHAnsi" w:hAnsiTheme="majorHAnsi" w:cstheme="majorHAnsi"/>
          <w:lang w:val="en-US"/>
        </w:rPr>
        <w:t>headteacher</w:t>
      </w:r>
      <w:proofErr w:type="spellEnd"/>
      <w:r w:rsidR="00817D09">
        <w:rPr>
          <w:rFonts w:asciiTheme="majorHAnsi" w:hAnsiTheme="majorHAnsi" w:cstheme="majorHAnsi"/>
          <w:lang w:val="en-US"/>
        </w:rPr>
        <w:t xml:space="preserve"> resulted in two schools ceasing the </w:t>
      </w:r>
      <w:proofErr w:type="spellStart"/>
      <w:r w:rsidR="00817D09">
        <w:rPr>
          <w:rFonts w:asciiTheme="majorHAnsi" w:hAnsiTheme="majorHAnsi" w:cstheme="majorHAnsi"/>
          <w:lang w:val="en-US"/>
        </w:rPr>
        <w:t>programme</w:t>
      </w:r>
      <w:proofErr w:type="spellEnd"/>
    </w:p>
    <w:p w:rsidR="00CB0D27" w:rsidRDefault="00CB0D27" w:rsidP="003F1E6D">
      <w:pPr>
        <w:pStyle w:val="ListParagraph"/>
        <w:widowControl w:val="0"/>
        <w:numPr>
          <w:ilvl w:val="0"/>
          <w:numId w:val="4"/>
        </w:numPr>
        <w:autoSpaceDE w:val="0"/>
        <w:autoSpaceDN w:val="0"/>
        <w:adjustRightInd w:val="0"/>
        <w:rPr>
          <w:rFonts w:asciiTheme="majorHAnsi" w:hAnsiTheme="majorHAnsi" w:cstheme="majorHAnsi"/>
          <w:lang w:val="en-US"/>
        </w:rPr>
      </w:pPr>
      <w:r>
        <w:rPr>
          <w:rFonts w:asciiTheme="majorHAnsi" w:hAnsiTheme="majorHAnsi" w:cstheme="majorHAnsi"/>
          <w:lang w:val="en-US"/>
        </w:rPr>
        <w:t xml:space="preserve">Parents in two schools needed reassurance about the </w:t>
      </w:r>
      <w:proofErr w:type="spellStart"/>
      <w:r>
        <w:rPr>
          <w:rFonts w:asciiTheme="majorHAnsi" w:hAnsiTheme="majorHAnsi" w:cstheme="majorHAnsi"/>
          <w:lang w:val="en-US"/>
        </w:rPr>
        <w:t>programme</w:t>
      </w:r>
      <w:proofErr w:type="spellEnd"/>
      <w:r>
        <w:rPr>
          <w:rFonts w:asciiTheme="majorHAnsi" w:hAnsiTheme="majorHAnsi" w:cstheme="majorHAnsi"/>
          <w:lang w:val="en-US"/>
        </w:rPr>
        <w:t>, but meetings with the parents and demonstration KRM lessons reduced their anxieties.</w:t>
      </w:r>
    </w:p>
    <w:p w:rsidR="00817D09" w:rsidRDefault="00817D09" w:rsidP="003F1E6D">
      <w:pPr>
        <w:pStyle w:val="ListParagraph"/>
        <w:widowControl w:val="0"/>
        <w:numPr>
          <w:ilvl w:val="0"/>
          <w:numId w:val="4"/>
        </w:numPr>
        <w:autoSpaceDE w:val="0"/>
        <w:autoSpaceDN w:val="0"/>
        <w:adjustRightInd w:val="0"/>
        <w:rPr>
          <w:rFonts w:asciiTheme="majorHAnsi" w:hAnsiTheme="majorHAnsi" w:cstheme="majorHAnsi"/>
          <w:lang w:val="en-US"/>
        </w:rPr>
      </w:pPr>
      <w:r>
        <w:rPr>
          <w:rFonts w:asciiTheme="majorHAnsi" w:hAnsiTheme="majorHAnsi" w:cstheme="majorHAnsi"/>
          <w:lang w:val="en-US"/>
        </w:rPr>
        <w:t>S</w:t>
      </w:r>
      <w:r w:rsidR="008F1C7C">
        <w:rPr>
          <w:rFonts w:asciiTheme="majorHAnsi" w:hAnsiTheme="majorHAnsi" w:cstheme="majorHAnsi"/>
          <w:lang w:val="en-US"/>
        </w:rPr>
        <w:t>ome s</w:t>
      </w:r>
      <w:r>
        <w:rPr>
          <w:rFonts w:asciiTheme="majorHAnsi" w:hAnsiTheme="majorHAnsi" w:cstheme="majorHAnsi"/>
          <w:lang w:val="en-US"/>
        </w:rPr>
        <w:t xml:space="preserve">chools needed to supplement the </w:t>
      </w:r>
      <w:proofErr w:type="spellStart"/>
      <w:r>
        <w:rPr>
          <w:rFonts w:asciiTheme="majorHAnsi" w:hAnsiTheme="majorHAnsi" w:cstheme="majorHAnsi"/>
          <w:lang w:val="en-US"/>
        </w:rPr>
        <w:t>programme</w:t>
      </w:r>
      <w:proofErr w:type="spellEnd"/>
      <w:r>
        <w:rPr>
          <w:rFonts w:asciiTheme="majorHAnsi" w:hAnsiTheme="majorHAnsi" w:cstheme="majorHAnsi"/>
          <w:lang w:val="en-US"/>
        </w:rPr>
        <w:t>, for example schools felt they needed to continue with guided reading.</w:t>
      </w:r>
    </w:p>
    <w:p w:rsidR="00367CE7" w:rsidRDefault="00367CE7" w:rsidP="00367CE7">
      <w:pPr>
        <w:widowControl w:val="0"/>
        <w:autoSpaceDE w:val="0"/>
        <w:autoSpaceDN w:val="0"/>
        <w:adjustRightInd w:val="0"/>
        <w:rPr>
          <w:rFonts w:asciiTheme="majorHAnsi" w:hAnsiTheme="majorHAnsi" w:cstheme="majorHAnsi"/>
          <w:lang w:val="en-US"/>
        </w:rPr>
      </w:pPr>
    </w:p>
    <w:p w:rsidR="00367CE7" w:rsidRPr="00C52B97" w:rsidRDefault="00367CE7" w:rsidP="003F1E6D">
      <w:pPr>
        <w:widowControl w:val="0"/>
        <w:numPr>
          <w:ilvl w:val="0"/>
          <w:numId w:val="2"/>
        </w:numPr>
        <w:autoSpaceDE w:val="0"/>
        <w:autoSpaceDN w:val="0"/>
        <w:adjustRightInd w:val="0"/>
        <w:ind w:left="426" w:hanging="426"/>
        <w:rPr>
          <w:rFonts w:asciiTheme="majorHAnsi" w:hAnsiTheme="majorHAnsi" w:cstheme="majorHAnsi"/>
          <w:lang w:val="en-US"/>
        </w:rPr>
      </w:pPr>
      <w:r w:rsidRPr="00C52B97">
        <w:rPr>
          <w:rFonts w:asciiTheme="majorHAnsi" w:hAnsiTheme="majorHAnsi" w:cstheme="majorHAnsi"/>
          <w:lang w:val="en-US"/>
        </w:rPr>
        <w:t>It is important to note that</w:t>
      </w:r>
      <w:r w:rsidR="001D2746">
        <w:rPr>
          <w:rFonts w:asciiTheme="majorHAnsi" w:hAnsiTheme="majorHAnsi" w:cstheme="majorHAnsi"/>
          <w:lang w:val="en-US"/>
        </w:rPr>
        <w:t xml:space="preserve"> most</w:t>
      </w:r>
      <w:r w:rsidR="00F25F5A">
        <w:rPr>
          <w:rFonts w:asciiTheme="majorHAnsi" w:hAnsiTheme="majorHAnsi" w:cstheme="majorHAnsi"/>
          <w:lang w:val="en-US"/>
        </w:rPr>
        <w:t xml:space="preserve"> schools did not start</w:t>
      </w:r>
      <w:r w:rsidR="001D2746">
        <w:rPr>
          <w:rFonts w:asciiTheme="majorHAnsi" w:hAnsiTheme="majorHAnsi" w:cstheme="majorHAnsi"/>
          <w:lang w:val="en-US"/>
        </w:rPr>
        <w:t xml:space="preserve"> the </w:t>
      </w:r>
      <w:proofErr w:type="spellStart"/>
      <w:r w:rsidR="001D2746">
        <w:rPr>
          <w:rFonts w:asciiTheme="majorHAnsi" w:hAnsiTheme="majorHAnsi" w:cstheme="majorHAnsi"/>
          <w:lang w:val="en-US"/>
        </w:rPr>
        <w:t>programme</w:t>
      </w:r>
      <w:proofErr w:type="spellEnd"/>
      <w:r w:rsidR="00F25F5A">
        <w:rPr>
          <w:rFonts w:asciiTheme="majorHAnsi" w:hAnsiTheme="majorHAnsi" w:cstheme="majorHAnsi"/>
          <w:lang w:val="en-US"/>
        </w:rPr>
        <w:t xml:space="preserve"> until April 2013.  Implementation</w:t>
      </w:r>
      <w:r w:rsidRPr="00C52B97">
        <w:rPr>
          <w:rFonts w:asciiTheme="majorHAnsi" w:hAnsiTheme="majorHAnsi" w:cstheme="majorHAnsi"/>
          <w:lang w:val="en-US"/>
        </w:rPr>
        <w:t xml:space="preserve"> required strong leadership in persuading staff to persist with the </w:t>
      </w:r>
      <w:proofErr w:type="spellStart"/>
      <w:r w:rsidRPr="00C52B97">
        <w:rPr>
          <w:rFonts w:asciiTheme="majorHAnsi" w:hAnsiTheme="majorHAnsi" w:cstheme="majorHAnsi"/>
          <w:lang w:val="en-US"/>
        </w:rPr>
        <w:t>programme</w:t>
      </w:r>
      <w:proofErr w:type="spellEnd"/>
      <w:r>
        <w:rPr>
          <w:rFonts w:asciiTheme="majorHAnsi" w:hAnsiTheme="majorHAnsi" w:cstheme="majorHAnsi"/>
          <w:lang w:val="en-US"/>
        </w:rPr>
        <w:t>,</w:t>
      </w:r>
      <w:r w:rsidRPr="00C52B97">
        <w:rPr>
          <w:rFonts w:asciiTheme="majorHAnsi" w:hAnsiTheme="majorHAnsi" w:cstheme="majorHAnsi"/>
          <w:lang w:val="en-US"/>
        </w:rPr>
        <w:t xml:space="preserve"> despite some initial reservations in abandoning familiar methods. The schools that continued the </w:t>
      </w:r>
      <w:proofErr w:type="spellStart"/>
      <w:r w:rsidRPr="00C52B97">
        <w:rPr>
          <w:rFonts w:asciiTheme="majorHAnsi" w:hAnsiTheme="majorHAnsi" w:cstheme="majorHAnsi"/>
          <w:lang w:val="en-US"/>
        </w:rPr>
        <w:t>programme</w:t>
      </w:r>
      <w:proofErr w:type="spellEnd"/>
      <w:r w:rsidRPr="00C52B97">
        <w:rPr>
          <w:rFonts w:asciiTheme="majorHAnsi" w:hAnsiTheme="majorHAnsi" w:cstheme="majorHAnsi"/>
          <w:lang w:val="en-US"/>
        </w:rPr>
        <w:t xml:space="preserve"> were mainly</w:t>
      </w:r>
      <w:r w:rsidR="000C0978">
        <w:rPr>
          <w:rFonts w:asciiTheme="majorHAnsi" w:hAnsiTheme="majorHAnsi" w:cstheme="majorHAnsi"/>
          <w:lang w:val="en-US"/>
        </w:rPr>
        <w:t xml:space="preserve"> led by</w:t>
      </w:r>
      <w:r w:rsidRPr="00C52B97">
        <w:rPr>
          <w:rFonts w:asciiTheme="majorHAnsi" w:hAnsiTheme="majorHAnsi" w:cstheme="majorHAnsi"/>
          <w:lang w:val="en-US"/>
        </w:rPr>
        <w:t xml:space="preserve"> experienced </w:t>
      </w:r>
      <w:proofErr w:type="spellStart"/>
      <w:r w:rsidRPr="00C52B97">
        <w:rPr>
          <w:rFonts w:asciiTheme="majorHAnsi" w:hAnsiTheme="majorHAnsi" w:cstheme="majorHAnsi"/>
          <w:lang w:val="en-US"/>
        </w:rPr>
        <w:t>headteachers</w:t>
      </w:r>
      <w:proofErr w:type="spellEnd"/>
      <w:r w:rsidRPr="00C52B97">
        <w:rPr>
          <w:rFonts w:asciiTheme="majorHAnsi" w:hAnsiTheme="majorHAnsi" w:cstheme="majorHAnsi"/>
          <w:lang w:val="en-US"/>
        </w:rPr>
        <w:t xml:space="preserve"> who were able to manage the risks that occurred during the transition, </w:t>
      </w:r>
      <w:r w:rsidR="00F25F5A">
        <w:rPr>
          <w:rFonts w:asciiTheme="majorHAnsi" w:hAnsiTheme="majorHAnsi" w:cstheme="majorHAnsi"/>
          <w:lang w:val="en-US"/>
        </w:rPr>
        <w:t xml:space="preserve">endorse the culture change and inclusive approach to the </w:t>
      </w:r>
      <w:proofErr w:type="spellStart"/>
      <w:r w:rsidR="00F25F5A">
        <w:rPr>
          <w:rFonts w:asciiTheme="majorHAnsi" w:hAnsiTheme="majorHAnsi" w:cstheme="majorHAnsi"/>
          <w:lang w:val="en-US"/>
        </w:rPr>
        <w:t>programme</w:t>
      </w:r>
      <w:proofErr w:type="spellEnd"/>
      <w:r w:rsidR="00F25F5A">
        <w:rPr>
          <w:rFonts w:asciiTheme="majorHAnsi" w:hAnsiTheme="majorHAnsi" w:cstheme="majorHAnsi"/>
          <w:lang w:val="en-US"/>
        </w:rPr>
        <w:t xml:space="preserve">, </w:t>
      </w:r>
      <w:r w:rsidRPr="00C52B97">
        <w:rPr>
          <w:rFonts w:asciiTheme="majorHAnsi" w:hAnsiTheme="majorHAnsi" w:cstheme="majorHAnsi"/>
          <w:lang w:val="en-US"/>
        </w:rPr>
        <w:t xml:space="preserve">and work with staff to build confidence in the </w:t>
      </w:r>
      <w:proofErr w:type="spellStart"/>
      <w:r w:rsidRPr="00C52B97">
        <w:rPr>
          <w:rFonts w:asciiTheme="majorHAnsi" w:hAnsiTheme="majorHAnsi" w:cstheme="majorHAnsi"/>
          <w:lang w:val="en-US"/>
        </w:rPr>
        <w:t>programme</w:t>
      </w:r>
      <w:proofErr w:type="spellEnd"/>
      <w:r>
        <w:rPr>
          <w:rFonts w:asciiTheme="majorHAnsi" w:hAnsiTheme="majorHAnsi" w:cstheme="majorHAnsi"/>
          <w:lang w:val="en-US"/>
        </w:rPr>
        <w:t xml:space="preserve"> despite some teething problems during the training in some schools.</w:t>
      </w:r>
    </w:p>
    <w:p w:rsidR="00367CE7" w:rsidRPr="00C52B97" w:rsidRDefault="00367CE7" w:rsidP="009C7CDB">
      <w:pPr>
        <w:widowControl w:val="0"/>
        <w:autoSpaceDE w:val="0"/>
        <w:autoSpaceDN w:val="0"/>
        <w:adjustRightInd w:val="0"/>
        <w:ind w:left="426" w:hanging="426"/>
        <w:rPr>
          <w:rFonts w:asciiTheme="majorHAnsi" w:hAnsiTheme="majorHAnsi" w:cstheme="majorHAnsi"/>
          <w:lang w:val="en-US"/>
        </w:rPr>
      </w:pPr>
    </w:p>
    <w:p w:rsidR="00367CE7" w:rsidRPr="00C52B97" w:rsidRDefault="00367CE7" w:rsidP="003F1E6D">
      <w:pPr>
        <w:widowControl w:val="0"/>
        <w:numPr>
          <w:ilvl w:val="0"/>
          <w:numId w:val="2"/>
        </w:numPr>
        <w:autoSpaceDE w:val="0"/>
        <w:autoSpaceDN w:val="0"/>
        <w:adjustRightInd w:val="0"/>
        <w:ind w:left="426" w:hanging="426"/>
        <w:rPr>
          <w:rFonts w:asciiTheme="majorHAnsi" w:hAnsiTheme="majorHAnsi" w:cstheme="majorHAnsi"/>
          <w:lang w:val="en-US"/>
        </w:rPr>
      </w:pPr>
      <w:r>
        <w:rPr>
          <w:rFonts w:asciiTheme="majorHAnsi" w:hAnsiTheme="majorHAnsi" w:cstheme="majorHAnsi"/>
          <w:lang w:val="en-US"/>
        </w:rPr>
        <w:t xml:space="preserve">As at </w:t>
      </w:r>
      <w:r w:rsidR="00AF3294">
        <w:rPr>
          <w:rFonts w:asciiTheme="majorHAnsi" w:hAnsiTheme="majorHAnsi" w:cstheme="majorHAnsi"/>
          <w:lang w:val="en-US"/>
        </w:rPr>
        <w:t xml:space="preserve">July 2014, the two schools doing the </w:t>
      </w:r>
      <w:proofErr w:type="spellStart"/>
      <w:r w:rsidR="00AF3294">
        <w:rPr>
          <w:rFonts w:asciiTheme="majorHAnsi" w:hAnsiTheme="majorHAnsi" w:cstheme="majorHAnsi"/>
          <w:lang w:val="en-US"/>
        </w:rPr>
        <w:t>maths</w:t>
      </w:r>
      <w:proofErr w:type="spellEnd"/>
      <w:r w:rsidR="00AF3294">
        <w:rPr>
          <w:rFonts w:asciiTheme="majorHAnsi" w:hAnsiTheme="majorHAnsi" w:cstheme="majorHAnsi"/>
          <w:lang w:val="en-US"/>
        </w:rPr>
        <w:t xml:space="preserve"> </w:t>
      </w:r>
      <w:proofErr w:type="spellStart"/>
      <w:r w:rsidR="00AF3294">
        <w:rPr>
          <w:rFonts w:asciiTheme="majorHAnsi" w:hAnsiTheme="majorHAnsi" w:cstheme="majorHAnsi"/>
          <w:lang w:val="en-US"/>
        </w:rPr>
        <w:t>programme</w:t>
      </w:r>
      <w:proofErr w:type="spellEnd"/>
      <w:r w:rsidR="00AF3294">
        <w:rPr>
          <w:rFonts w:asciiTheme="majorHAnsi" w:hAnsiTheme="majorHAnsi" w:cstheme="majorHAnsi"/>
          <w:lang w:val="en-US"/>
        </w:rPr>
        <w:t xml:space="preserve"> have confirmed that they would definitely like continued support from KRM next year. Their results have improved very strongly but </w:t>
      </w:r>
      <w:r w:rsidRPr="00C52B97">
        <w:rPr>
          <w:rFonts w:asciiTheme="majorHAnsi" w:hAnsiTheme="majorHAnsi" w:cstheme="majorHAnsi"/>
          <w:lang w:val="en-US"/>
        </w:rPr>
        <w:t>there will be a need for some training for new staff coming into the schools</w:t>
      </w:r>
      <w:r w:rsidR="00AF3294">
        <w:rPr>
          <w:rFonts w:asciiTheme="majorHAnsi" w:hAnsiTheme="majorHAnsi" w:cstheme="majorHAnsi"/>
          <w:lang w:val="en-US"/>
        </w:rPr>
        <w:t xml:space="preserve"> so that they can sustain the </w:t>
      </w:r>
      <w:proofErr w:type="spellStart"/>
      <w:r w:rsidR="00AF3294">
        <w:rPr>
          <w:rFonts w:asciiTheme="majorHAnsi" w:hAnsiTheme="majorHAnsi" w:cstheme="majorHAnsi"/>
          <w:lang w:val="en-US"/>
        </w:rPr>
        <w:t>programme</w:t>
      </w:r>
      <w:proofErr w:type="spellEnd"/>
      <w:r w:rsidR="008F1C7C">
        <w:rPr>
          <w:rFonts w:asciiTheme="majorHAnsi" w:hAnsiTheme="majorHAnsi" w:cstheme="majorHAnsi"/>
          <w:lang w:val="en-US"/>
        </w:rPr>
        <w:t xml:space="preserve"> as they are both losing their </w:t>
      </w:r>
      <w:proofErr w:type="spellStart"/>
      <w:r w:rsidR="008F1C7C">
        <w:rPr>
          <w:rFonts w:asciiTheme="majorHAnsi" w:hAnsiTheme="majorHAnsi" w:cstheme="majorHAnsi"/>
          <w:lang w:val="en-US"/>
        </w:rPr>
        <w:t>maths</w:t>
      </w:r>
      <w:proofErr w:type="spellEnd"/>
      <w:r w:rsidR="008F1C7C">
        <w:rPr>
          <w:rFonts w:asciiTheme="majorHAnsi" w:hAnsiTheme="majorHAnsi" w:cstheme="majorHAnsi"/>
          <w:lang w:val="en-US"/>
        </w:rPr>
        <w:t xml:space="preserve"> coordinators</w:t>
      </w:r>
      <w:r w:rsidR="00AF3294">
        <w:rPr>
          <w:rFonts w:asciiTheme="majorHAnsi" w:hAnsiTheme="majorHAnsi" w:cstheme="majorHAnsi"/>
          <w:lang w:val="en-US"/>
        </w:rPr>
        <w:t xml:space="preserve">.  </w:t>
      </w:r>
      <w:r w:rsidR="008F1C7C">
        <w:rPr>
          <w:rFonts w:asciiTheme="majorHAnsi" w:hAnsiTheme="majorHAnsi" w:cstheme="majorHAnsi"/>
          <w:lang w:val="en-US"/>
        </w:rPr>
        <w:t>Other</w:t>
      </w:r>
      <w:r w:rsidR="00D70154">
        <w:rPr>
          <w:rFonts w:asciiTheme="majorHAnsi" w:hAnsiTheme="majorHAnsi" w:cstheme="majorHAnsi"/>
          <w:lang w:val="en-US"/>
        </w:rPr>
        <w:t xml:space="preserve"> </w:t>
      </w:r>
      <w:proofErr w:type="gramStart"/>
      <w:r w:rsidR="00D70154">
        <w:rPr>
          <w:rFonts w:asciiTheme="majorHAnsi" w:hAnsiTheme="majorHAnsi" w:cstheme="majorHAnsi"/>
          <w:lang w:val="en-US"/>
        </w:rPr>
        <w:t>schools,</w:t>
      </w:r>
      <w:proofErr w:type="gramEnd"/>
      <w:r w:rsidR="00D70154">
        <w:rPr>
          <w:rFonts w:asciiTheme="majorHAnsi" w:hAnsiTheme="majorHAnsi" w:cstheme="majorHAnsi"/>
          <w:lang w:val="en-US"/>
        </w:rPr>
        <w:t xml:space="preserve"> </w:t>
      </w:r>
      <w:r w:rsidR="00AF3294">
        <w:rPr>
          <w:rFonts w:asciiTheme="majorHAnsi" w:hAnsiTheme="majorHAnsi" w:cstheme="majorHAnsi"/>
          <w:lang w:val="en-US"/>
        </w:rPr>
        <w:t xml:space="preserve">have decided to discontinue </w:t>
      </w:r>
      <w:r w:rsidR="008F1C7C">
        <w:rPr>
          <w:rFonts w:asciiTheme="majorHAnsi" w:hAnsiTheme="majorHAnsi" w:cstheme="majorHAnsi"/>
          <w:lang w:val="en-US"/>
        </w:rPr>
        <w:t xml:space="preserve">the </w:t>
      </w:r>
      <w:r w:rsidR="00AF3294">
        <w:rPr>
          <w:rFonts w:asciiTheme="majorHAnsi" w:hAnsiTheme="majorHAnsi" w:cstheme="majorHAnsi"/>
          <w:lang w:val="en-US"/>
        </w:rPr>
        <w:t xml:space="preserve">KRM </w:t>
      </w:r>
      <w:r w:rsidR="008F1C7C">
        <w:rPr>
          <w:rFonts w:asciiTheme="majorHAnsi" w:hAnsiTheme="majorHAnsi" w:cstheme="majorHAnsi"/>
          <w:lang w:val="en-US"/>
        </w:rPr>
        <w:t xml:space="preserve">reading </w:t>
      </w:r>
      <w:proofErr w:type="spellStart"/>
      <w:r w:rsidR="008F1C7C">
        <w:rPr>
          <w:rFonts w:asciiTheme="majorHAnsi" w:hAnsiTheme="majorHAnsi" w:cstheme="majorHAnsi"/>
          <w:lang w:val="en-US"/>
        </w:rPr>
        <w:t>programme</w:t>
      </w:r>
      <w:proofErr w:type="spellEnd"/>
      <w:r w:rsidR="008F1C7C">
        <w:rPr>
          <w:rFonts w:asciiTheme="majorHAnsi" w:hAnsiTheme="majorHAnsi" w:cstheme="majorHAnsi"/>
          <w:lang w:val="en-US"/>
        </w:rPr>
        <w:t xml:space="preserve"> </w:t>
      </w:r>
      <w:r w:rsidR="00AF3294">
        <w:rPr>
          <w:rFonts w:asciiTheme="majorHAnsi" w:hAnsiTheme="majorHAnsi" w:cstheme="majorHAnsi"/>
          <w:lang w:val="en-US"/>
        </w:rPr>
        <w:t xml:space="preserve">formally but </w:t>
      </w:r>
      <w:r w:rsidR="008F1C7C">
        <w:rPr>
          <w:rFonts w:asciiTheme="majorHAnsi" w:hAnsiTheme="majorHAnsi" w:cstheme="majorHAnsi"/>
          <w:lang w:val="en-US"/>
        </w:rPr>
        <w:t>will</w:t>
      </w:r>
      <w:r w:rsidR="00AF3294">
        <w:rPr>
          <w:rFonts w:asciiTheme="majorHAnsi" w:hAnsiTheme="majorHAnsi" w:cstheme="majorHAnsi"/>
          <w:lang w:val="en-US"/>
        </w:rPr>
        <w:t xml:space="preserve"> c</w:t>
      </w:r>
      <w:r w:rsidR="0047605B">
        <w:rPr>
          <w:rFonts w:asciiTheme="majorHAnsi" w:hAnsiTheme="majorHAnsi" w:cstheme="majorHAnsi"/>
          <w:lang w:val="en-US"/>
        </w:rPr>
        <w:t xml:space="preserve">ontinue using the </w:t>
      </w:r>
      <w:r w:rsidR="008F1C7C">
        <w:rPr>
          <w:rFonts w:asciiTheme="majorHAnsi" w:hAnsiTheme="majorHAnsi" w:cstheme="majorHAnsi"/>
          <w:lang w:val="en-US"/>
        </w:rPr>
        <w:t>elements they have found most beneficial</w:t>
      </w:r>
      <w:r w:rsidR="0047605B">
        <w:rPr>
          <w:rFonts w:asciiTheme="majorHAnsi" w:hAnsiTheme="majorHAnsi" w:cstheme="majorHAnsi"/>
          <w:lang w:val="en-US"/>
        </w:rPr>
        <w:t xml:space="preserve"> e.g. u</w:t>
      </w:r>
      <w:r w:rsidR="00AF3294">
        <w:rPr>
          <w:rFonts w:asciiTheme="majorHAnsi" w:hAnsiTheme="majorHAnsi" w:cstheme="majorHAnsi"/>
          <w:lang w:val="en-US"/>
        </w:rPr>
        <w:t xml:space="preserve">se of real books and </w:t>
      </w:r>
      <w:r w:rsidR="008F1C7C">
        <w:rPr>
          <w:rFonts w:asciiTheme="majorHAnsi" w:hAnsiTheme="majorHAnsi" w:cstheme="majorHAnsi"/>
          <w:lang w:val="en-US"/>
        </w:rPr>
        <w:t>daily</w:t>
      </w:r>
      <w:r w:rsidR="00AF3294">
        <w:rPr>
          <w:rFonts w:asciiTheme="majorHAnsi" w:hAnsiTheme="majorHAnsi" w:cstheme="majorHAnsi"/>
          <w:lang w:val="en-US"/>
        </w:rPr>
        <w:t xml:space="preserve"> practice sessions</w:t>
      </w:r>
      <w:r w:rsidR="0047605B">
        <w:rPr>
          <w:rFonts w:asciiTheme="majorHAnsi" w:hAnsiTheme="majorHAnsi" w:cstheme="majorHAnsi"/>
          <w:lang w:val="en-US"/>
        </w:rPr>
        <w:t xml:space="preserve"> for phonics and vocabulary development</w:t>
      </w:r>
      <w:r w:rsidR="00AF3294">
        <w:rPr>
          <w:rFonts w:asciiTheme="majorHAnsi" w:hAnsiTheme="majorHAnsi" w:cstheme="majorHAnsi"/>
          <w:lang w:val="en-US"/>
        </w:rPr>
        <w:t>.  They will not need support from KRM next year.</w:t>
      </w:r>
      <w:r w:rsidRPr="00C52B97">
        <w:rPr>
          <w:rFonts w:asciiTheme="majorHAnsi" w:hAnsiTheme="majorHAnsi" w:cstheme="majorHAnsi"/>
          <w:lang w:val="en-US"/>
        </w:rPr>
        <w:t xml:space="preserve"> </w:t>
      </w:r>
      <w:r w:rsidR="0047605B">
        <w:rPr>
          <w:rFonts w:asciiTheme="majorHAnsi" w:hAnsiTheme="majorHAnsi" w:cstheme="majorHAnsi"/>
          <w:lang w:val="en-US"/>
        </w:rPr>
        <w:t xml:space="preserve"> </w:t>
      </w:r>
      <w:r w:rsidR="002204E2">
        <w:rPr>
          <w:rFonts w:asciiTheme="majorHAnsi" w:hAnsiTheme="majorHAnsi" w:cstheme="majorHAnsi"/>
          <w:lang w:val="en-US"/>
        </w:rPr>
        <w:t>The impact on attainm</w:t>
      </w:r>
      <w:r w:rsidR="00BD32C6">
        <w:rPr>
          <w:rFonts w:asciiTheme="majorHAnsi" w:hAnsiTheme="majorHAnsi" w:cstheme="majorHAnsi"/>
          <w:lang w:val="en-US"/>
        </w:rPr>
        <w:t>ent is discussed in paragraph 20</w:t>
      </w:r>
      <w:r w:rsidR="002204E2">
        <w:rPr>
          <w:rFonts w:asciiTheme="majorHAnsi" w:hAnsiTheme="majorHAnsi" w:cstheme="majorHAnsi"/>
          <w:lang w:val="en-US"/>
        </w:rPr>
        <w:t>.</w:t>
      </w:r>
    </w:p>
    <w:p w:rsidR="00367CE7" w:rsidRPr="00367CE7" w:rsidRDefault="00367CE7" w:rsidP="00367CE7">
      <w:pPr>
        <w:widowControl w:val="0"/>
        <w:autoSpaceDE w:val="0"/>
        <w:autoSpaceDN w:val="0"/>
        <w:adjustRightInd w:val="0"/>
        <w:rPr>
          <w:rFonts w:asciiTheme="majorHAnsi" w:hAnsiTheme="majorHAnsi" w:cstheme="majorHAnsi"/>
          <w:lang w:val="en-US"/>
        </w:rPr>
      </w:pPr>
    </w:p>
    <w:p w:rsidR="00C52B97" w:rsidRDefault="003918AE" w:rsidP="003918AE">
      <w:pPr>
        <w:pStyle w:val="Heading2"/>
      </w:pPr>
      <w:r>
        <w:t>Review of the leadership programme</w:t>
      </w:r>
    </w:p>
    <w:p w:rsidR="003918AE" w:rsidRDefault="003918AE" w:rsidP="003918AE"/>
    <w:p w:rsidR="005A48EF" w:rsidRDefault="005A48EF" w:rsidP="003F1E6D">
      <w:pPr>
        <w:pStyle w:val="ListParagraph"/>
        <w:numPr>
          <w:ilvl w:val="0"/>
          <w:numId w:val="2"/>
        </w:numPr>
        <w:ind w:left="426" w:hanging="426"/>
        <w:rPr>
          <w:rFonts w:asciiTheme="majorHAnsi" w:hAnsiTheme="majorHAnsi" w:cstheme="majorHAnsi"/>
          <w:lang w:val="en-US"/>
        </w:rPr>
      </w:pPr>
      <w:r w:rsidRPr="005A48EF">
        <w:rPr>
          <w:rFonts w:asciiTheme="majorHAnsi" w:hAnsiTheme="majorHAnsi" w:cstheme="majorHAnsi"/>
          <w:lang w:val="en-US"/>
        </w:rPr>
        <w:t>The University of Oxford, Oxford Brookes University and Educat</w:t>
      </w:r>
      <w:r w:rsidR="00367CE7">
        <w:rPr>
          <w:rFonts w:asciiTheme="majorHAnsi" w:hAnsiTheme="majorHAnsi" w:cstheme="majorHAnsi"/>
          <w:lang w:val="en-US"/>
        </w:rPr>
        <w:t>ion Excellence in Oxfordshire</w:t>
      </w:r>
      <w:r w:rsidR="002204E2">
        <w:rPr>
          <w:rFonts w:asciiTheme="majorHAnsi" w:hAnsiTheme="majorHAnsi" w:cstheme="majorHAnsi"/>
          <w:lang w:val="en-US"/>
        </w:rPr>
        <w:t>,</w:t>
      </w:r>
      <w:r w:rsidR="00367CE7">
        <w:rPr>
          <w:rFonts w:asciiTheme="majorHAnsi" w:hAnsiTheme="majorHAnsi" w:cstheme="majorHAnsi"/>
          <w:lang w:val="en-US"/>
        </w:rPr>
        <w:t xml:space="preserve"> (</w:t>
      </w:r>
      <w:r w:rsidRPr="005A48EF">
        <w:rPr>
          <w:rFonts w:asciiTheme="majorHAnsi" w:hAnsiTheme="majorHAnsi" w:cstheme="majorHAnsi"/>
          <w:lang w:val="en-US"/>
        </w:rPr>
        <w:t xml:space="preserve">now the </w:t>
      </w:r>
      <w:r w:rsidRPr="002C2AA5">
        <w:rPr>
          <w:rFonts w:asciiTheme="majorHAnsi" w:hAnsiTheme="majorHAnsi" w:cstheme="majorHAnsi"/>
          <w:i/>
          <w:lang w:val="en-US"/>
        </w:rPr>
        <w:t>Oxfordshire Teaching Schools All</w:t>
      </w:r>
      <w:r w:rsidR="002204E2" w:rsidRPr="002C2AA5">
        <w:rPr>
          <w:rFonts w:asciiTheme="majorHAnsi" w:hAnsiTheme="majorHAnsi" w:cstheme="majorHAnsi"/>
          <w:i/>
          <w:lang w:val="en-US"/>
        </w:rPr>
        <w:t>iance</w:t>
      </w:r>
      <w:r w:rsidR="0047605B" w:rsidRPr="002C2AA5">
        <w:rPr>
          <w:rFonts w:asciiTheme="majorHAnsi" w:hAnsiTheme="majorHAnsi" w:cstheme="majorHAnsi"/>
          <w:i/>
          <w:lang w:val="en-US"/>
        </w:rPr>
        <w:t>)</w:t>
      </w:r>
      <w:r w:rsidR="002204E2" w:rsidRPr="002C2AA5">
        <w:rPr>
          <w:rFonts w:asciiTheme="majorHAnsi" w:hAnsiTheme="majorHAnsi" w:cstheme="majorHAnsi"/>
          <w:i/>
          <w:lang w:val="en-US"/>
        </w:rPr>
        <w:t>,</w:t>
      </w:r>
      <w:r w:rsidR="0047605B">
        <w:rPr>
          <w:rFonts w:asciiTheme="majorHAnsi" w:hAnsiTheme="majorHAnsi" w:cstheme="majorHAnsi"/>
          <w:lang w:val="en-US"/>
        </w:rPr>
        <w:t xml:space="preserve"> were commissioned by</w:t>
      </w:r>
      <w:r w:rsidRPr="005A48EF">
        <w:rPr>
          <w:rFonts w:asciiTheme="majorHAnsi" w:hAnsiTheme="majorHAnsi" w:cstheme="majorHAnsi"/>
          <w:lang w:val="en-US"/>
        </w:rPr>
        <w:t xml:space="preserve"> Oxford City Council to develop a </w:t>
      </w:r>
      <w:proofErr w:type="spellStart"/>
      <w:r w:rsidRPr="005A48EF">
        <w:rPr>
          <w:rFonts w:asciiTheme="majorHAnsi" w:hAnsiTheme="majorHAnsi" w:cstheme="majorHAnsi"/>
          <w:lang w:val="en-US"/>
        </w:rPr>
        <w:t>programme</w:t>
      </w:r>
      <w:proofErr w:type="spellEnd"/>
      <w:r w:rsidRPr="005A48EF">
        <w:rPr>
          <w:rFonts w:asciiTheme="majorHAnsi" w:hAnsiTheme="majorHAnsi" w:cstheme="majorHAnsi"/>
          <w:lang w:val="en-US"/>
        </w:rPr>
        <w:t xml:space="preserve"> to improve  the quality of leadership in Oxford City schools  and in so doing improve pupil outcomes. The </w:t>
      </w:r>
      <w:proofErr w:type="spellStart"/>
      <w:r w:rsidRPr="005A48EF">
        <w:rPr>
          <w:rFonts w:asciiTheme="majorHAnsi" w:hAnsiTheme="majorHAnsi" w:cstheme="majorHAnsi"/>
          <w:lang w:val="en-US"/>
        </w:rPr>
        <w:t>programme</w:t>
      </w:r>
      <w:proofErr w:type="spellEnd"/>
      <w:r w:rsidRPr="005A48EF">
        <w:rPr>
          <w:rFonts w:asciiTheme="majorHAnsi" w:hAnsiTheme="majorHAnsi" w:cstheme="majorHAnsi"/>
          <w:lang w:val="en-US"/>
        </w:rPr>
        <w:t xml:space="preserve"> that was developed was the Leadership for </w:t>
      </w:r>
      <w:proofErr w:type="gramStart"/>
      <w:r w:rsidRPr="005A48EF">
        <w:rPr>
          <w:rFonts w:asciiTheme="majorHAnsi" w:hAnsiTheme="majorHAnsi" w:cstheme="majorHAnsi"/>
          <w:lang w:val="en-US"/>
        </w:rPr>
        <w:t>Learning</w:t>
      </w:r>
      <w:proofErr w:type="gramEnd"/>
      <w:r w:rsidRPr="005A48EF">
        <w:rPr>
          <w:rFonts w:asciiTheme="majorHAnsi" w:hAnsiTheme="majorHAnsi" w:cstheme="majorHAnsi"/>
          <w:lang w:val="en-US"/>
        </w:rPr>
        <w:t xml:space="preserve"> </w:t>
      </w:r>
      <w:proofErr w:type="spellStart"/>
      <w:r w:rsidRPr="005A48EF">
        <w:rPr>
          <w:rFonts w:asciiTheme="majorHAnsi" w:hAnsiTheme="majorHAnsi" w:cstheme="majorHAnsi"/>
          <w:lang w:val="en-US"/>
        </w:rPr>
        <w:t>programme</w:t>
      </w:r>
      <w:proofErr w:type="spellEnd"/>
      <w:r w:rsidRPr="005A48EF">
        <w:rPr>
          <w:rFonts w:asciiTheme="majorHAnsi" w:hAnsiTheme="majorHAnsi" w:cstheme="majorHAnsi"/>
          <w:lang w:val="en-US"/>
        </w:rPr>
        <w:t xml:space="preserve"> and the first cohort of leaders completed the </w:t>
      </w:r>
      <w:proofErr w:type="spellStart"/>
      <w:r w:rsidRPr="005A48EF">
        <w:rPr>
          <w:rFonts w:asciiTheme="majorHAnsi" w:hAnsiTheme="majorHAnsi" w:cstheme="majorHAnsi"/>
          <w:lang w:val="en-US"/>
        </w:rPr>
        <w:t>programme</w:t>
      </w:r>
      <w:proofErr w:type="spellEnd"/>
      <w:r w:rsidRPr="005A48EF">
        <w:rPr>
          <w:rFonts w:asciiTheme="majorHAnsi" w:hAnsiTheme="majorHAnsi" w:cstheme="majorHAnsi"/>
          <w:lang w:val="en-US"/>
        </w:rPr>
        <w:t xml:space="preserve"> in November 2013.  The second year of the </w:t>
      </w:r>
      <w:proofErr w:type="spellStart"/>
      <w:r w:rsidRPr="005A48EF">
        <w:rPr>
          <w:rFonts w:asciiTheme="majorHAnsi" w:hAnsiTheme="majorHAnsi" w:cstheme="majorHAnsi"/>
          <w:lang w:val="en-US"/>
        </w:rPr>
        <w:t>programme</w:t>
      </w:r>
      <w:proofErr w:type="spellEnd"/>
      <w:r w:rsidRPr="005A48EF">
        <w:rPr>
          <w:rFonts w:asciiTheme="majorHAnsi" w:hAnsiTheme="majorHAnsi" w:cstheme="majorHAnsi"/>
          <w:lang w:val="en-US"/>
        </w:rPr>
        <w:t xml:space="preserve"> is now under way with </w:t>
      </w:r>
      <w:r w:rsidRPr="005A48EF">
        <w:rPr>
          <w:rFonts w:asciiTheme="majorHAnsi" w:hAnsiTheme="majorHAnsi" w:cstheme="majorHAnsi"/>
          <w:lang w:val="en-US"/>
        </w:rPr>
        <w:lastRenderedPageBreak/>
        <w:t>another cohort.</w:t>
      </w:r>
      <w:r w:rsidR="00006EAF">
        <w:rPr>
          <w:rFonts w:asciiTheme="majorHAnsi" w:hAnsiTheme="majorHAnsi" w:cstheme="majorHAnsi"/>
          <w:lang w:val="en-US"/>
        </w:rPr>
        <w:t xml:space="preserve">  The total cost of the </w:t>
      </w:r>
      <w:proofErr w:type="spellStart"/>
      <w:r w:rsidR="00006EAF">
        <w:rPr>
          <w:rFonts w:asciiTheme="majorHAnsi" w:hAnsiTheme="majorHAnsi" w:cstheme="majorHAnsi"/>
          <w:lang w:val="en-US"/>
        </w:rPr>
        <w:t>programme</w:t>
      </w:r>
      <w:proofErr w:type="spellEnd"/>
      <w:r w:rsidR="00006EAF">
        <w:rPr>
          <w:rFonts w:asciiTheme="majorHAnsi" w:hAnsiTheme="majorHAnsi" w:cstheme="majorHAnsi"/>
          <w:lang w:val="en-US"/>
        </w:rPr>
        <w:t xml:space="preserve"> is £300,000 for 80 leaders in 12 schools.</w:t>
      </w:r>
    </w:p>
    <w:p w:rsidR="005A48EF" w:rsidRPr="005A48EF" w:rsidRDefault="005A48EF" w:rsidP="009C7CDB">
      <w:pPr>
        <w:pStyle w:val="ListParagraph"/>
        <w:ind w:left="426" w:hanging="426"/>
        <w:rPr>
          <w:rFonts w:asciiTheme="majorHAnsi" w:hAnsiTheme="majorHAnsi" w:cstheme="majorHAnsi"/>
          <w:lang w:val="en-US"/>
        </w:rPr>
      </w:pPr>
    </w:p>
    <w:p w:rsidR="005A48EF" w:rsidRPr="005A48EF" w:rsidRDefault="00495148" w:rsidP="003F1E6D">
      <w:pPr>
        <w:pStyle w:val="ListParagraph"/>
        <w:numPr>
          <w:ilvl w:val="0"/>
          <w:numId w:val="2"/>
        </w:numPr>
        <w:ind w:left="426" w:hanging="426"/>
        <w:rPr>
          <w:rFonts w:asciiTheme="majorHAnsi" w:hAnsiTheme="majorHAnsi" w:cstheme="majorHAnsi"/>
          <w:lang w:val="en-US"/>
        </w:rPr>
      </w:pPr>
      <w:r>
        <w:rPr>
          <w:rFonts w:asciiTheme="majorHAnsi" w:hAnsiTheme="majorHAnsi" w:cstheme="majorHAnsi"/>
          <w:lang w:val="en-US"/>
        </w:rPr>
        <w:t>Over years 1 and 2, 70</w:t>
      </w:r>
      <w:r w:rsidR="005A48EF" w:rsidRPr="005A48EF">
        <w:rPr>
          <w:rFonts w:asciiTheme="majorHAnsi" w:hAnsiTheme="majorHAnsi" w:cstheme="majorHAnsi"/>
          <w:lang w:val="en-US"/>
        </w:rPr>
        <w:t xml:space="preserve"> participants from 11 schools across Oxford City </w:t>
      </w:r>
      <w:r>
        <w:rPr>
          <w:rFonts w:asciiTheme="majorHAnsi" w:hAnsiTheme="majorHAnsi" w:cstheme="majorHAnsi"/>
          <w:lang w:val="en-US"/>
        </w:rPr>
        <w:t>have taken</w:t>
      </w:r>
      <w:r w:rsidR="005A48EF" w:rsidRPr="005A48EF">
        <w:rPr>
          <w:rFonts w:asciiTheme="majorHAnsi" w:hAnsiTheme="majorHAnsi" w:cstheme="majorHAnsi"/>
          <w:lang w:val="en-US"/>
        </w:rPr>
        <w:t xml:space="preserve"> part in the </w:t>
      </w:r>
      <w:proofErr w:type="spellStart"/>
      <w:r w:rsidR="005A48EF" w:rsidRPr="005A48EF">
        <w:rPr>
          <w:rFonts w:asciiTheme="majorHAnsi" w:hAnsiTheme="majorHAnsi" w:cstheme="majorHAnsi"/>
          <w:lang w:val="en-US"/>
        </w:rPr>
        <w:t>programme</w:t>
      </w:r>
      <w:proofErr w:type="spellEnd"/>
      <w:r w:rsidR="005A48EF" w:rsidRPr="005A48EF">
        <w:rPr>
          <w:rFonts w:asciiTheme="majorHAnsi" w:hAnsiTheme="majorHAnsi" w:cstheme="majorHAnsi"/>
          <w:lang w:val="en-US"/>
        </w:rPr>
        <w:t xml:space="preserve"> and a group of leaders from Leicester also contributed to the </w:t>
      </w:r>
      <w:proofErr w:type="spellStart"/>
      <w:r w:rsidR="005A48EF" w:rsidRPr="005A48EF">
        <w:rPr>
          <w:rFonts w:asciiTheme="majorHAnsi" w:hAnsiTheme="majorHAnsi" w:cstheme="majorHAnsi"/>
          <w:lang w:val="en-US"/>
        </w:rPr>
        <w:t>programme</w:t>
      </w:r>
      <w:proofErr w:type="spellEnd"/>
      <w:r w:rsidR="005A48EF" w:rsidRPr="005A48EF">
        <w:rPr>
          <w:rFonts w:asciiTheme="majorHAnsi" w:hAnsiTheme="majorHAnsi" w:cstheme="majorHAnsi"/>
          <w:lang w:val="en-US"/>
        </w:rPr>
        <w:t xml:space="preserve">. Governors were also offered the opportunity to attend public seminars and core workshops. During the </w:t>
      </w:r>
      <w:proofErr w:type="spellStart"/>
      <w:r w:rsidR="005A48EF" w:rsidRPr="005A48EF">
        <w:rPr>
          <w:rFonts w:asciiTheme="majorHAnsi" w:hAnsiTheme="majorHAnsi" w:cstheme="majorHAnsi"/>
          <w:lang w:val="en-US"/>
        </w:rPr>
        <w:t>programme</w:t>
      </w:r>
      <w:proofErr w:type="spellEnd"/>
      <w:r w:rsidR="005A48EF" w:rsidRPr="005A48EF">
        <w:rPr>
          <w:rFonts w:asciiTheme="majorHAnsi" w:hAnsiTheme="majorHAnsi" w:cstheme="majorHAnsi"/>
          <w:lang w:val="en-US"/>
        </w:rPr>
        <w:t xml:space="preserve"> 5 governors representing 4 schools engaged in various aspects of the </w:t>
      </w:r>
      <w:proofErr w:type="spellStart"/>
      <w:r w:rsidR="005A48EF" w:rsidRPr="005A48EF">
        <w:rPr>
          <w:rFonts w:asciiTheme="majorHAnsi" w:hAnsiTheme="majorHAnsi" w:cstheme="majorHAnsi"/>
          <w:lang w:val="en-US"/>
        </w:rPr>
        <w:t>programme</w:t>
      </w:r>
      <w:proofErr w:type="spellEnd"/>
      <w:r w:rsidR="005A48EF" w:rsidRPr="005A48EF">
        <w:rPr>
          <w:rFonts w:asciiTheme="majorHAnsi" w:hAnsiTheme="majorHAnsi" w:cstheme="majorHAnsi"/>
          <w:lang w:val="en-US"/>
        </w:rPr>
        <w:t>, such as the public seminars and the core workshops.</w:t>
      </w:r>
    </w:p>
    <w:p w:rsidR="005A48EF" w:rsidRPr="005A48EF" w:rsidRDefault="005A48EF" w:rsidP="009C7CDB">
      <w:pPr>
        <w:pStyle w:val="ListParagraph"/>
        <w:ind w:left="426" w:hanging="426"/>
        <w:rPr>
          <w:rFonts w:asciiTheme="majorHAnsi" w:hAnsiTheme="majorHAnsi" w:cstheme="majorHAnsi"/>
          <w:lang w:val="en-US"/>
        </w:rPr>
      </w:pPr>
    </w:p>
    <w:p w:rsidR="005A48EF" w:rsidRPr="005A48EF" w:rsidRDefault="005A48EF" w:rsidP="003F1E6D">
      <w:pPr>
        <w:pStyle w:val="ListParagraph"/>
        <w:numPr>
          <w:ilvl w:val="0"/>
          <w:numId w:val="2"/>
        </w:numPr>
        <w:ind w:left="426" w:hanging="426"/>
        <w:rPr>
          <w:rFonts w:asciiTheme="majorHAnsi" w:hAnsiTheme="majorHAnsi" w:cstheme="majorHAnsi"/>
          <w:lang w:val="en-US"/>
        </w:rPr>
      </w:pPr>
      <w:r>
        <w:rPr>
          <w:rFonts w:asciiTheme="majorHAnsi" w:hAnsiTheme="majorHAnsi" w:cstheme="majorHAnsi"/>
          <w:lang w:val="en-US"/>
        </w:rPr>
        <w:t xml:space="preserve">The </w:t>
      </w:r>
      <w:proofErr w:type="spellStart"/>
      <w:r>
        <w:rPr>
          <w:rFonts w:asciiTheme="majorHAnsi" w:hAnsiTheme="majorHAnsi" w:cstheme="majorHAnsi"/>
          <w:lang w:val="en-US"/>
        </w:rPr>
        <w:t>programme’s</w:t>
      </w:r>
      <w:proofErr w:type="spellEnd"/>
      <w:r>
        <w:rPr>
          <w:rFonts w:asciiTheme="majorHAnsi" w:hAnsiTheme="majorHAnsi" w:cstheme="majorHAnsi"/>
          <w:lang w:val="en-US"/>
        </w:rPr>
        <w:t xml:space="preserve"> objectives were to provide leaders with access to leading edge research about what works in leading schools to raise attainment. </w:t>
      </w:r>
      <w:proofErr w:type="spellStart"/>
      <w:r w:rsidRPr="005A48EF">
        <w:rPr>
          <w:rFonts w:asciiTheme="majorHAnsi" w:hAnsiTheme="majorHAnsi" w:cstheme="majorHAnsi"/>
          <w:lang w:val="en-US"/>
        </w:rPr>
        <w:t>H</w:t>
      </w:r>
      <w:r>
        <w:rPr>
          <w:rFonts w:asciiTheme="majorHAnsi" w:hAnsiTheme="majorHAnsi" w:cstheme="majorHAnsi"/>
          <w:lang w:val="en-US"/>
        </w:rPr>
        <w:t>eadteachers</w:t>
      </w:r>
      <w:proofErr w:type="spellEnd"/>
      <w:r w:rsidR="00851FD1">
        <w:rPr>
          <w:rFonts w:asciiTheme="majorHAnsi" w:hAnsiTheme="majorHAnsi" w:cstheme="majorHAnsi"/>
          <w:lang w:val="en-US"/>
        </w:rPr>
        <w:t>’</w:t>
      </w:r>
      <w:r w:rsidRPr="005A48EF">
        <w:rPr>
          <w:rFonts w:asciiTheme="majorHAnsi" w:hAnsiTheme="majorHAnsi" w:cstheme="majorHAnsi"/>
          <w:lang w:val="en-US"/>
        </w:rPr>
        <w:t xml:space="preserve"> reasons for sending leaders onto the </w:t>
      </w:r>
      <w:proofErr w:type="spellStart"/>
      <w:r w:rsidRPr="005A48EF">
        <w:rPr>
          <w:rFonts w:asciiTheme="majorHAnsi" w:hAnsiTheme="majorHAnsi" w:cstheme="majorHAnsi"/>
          <w:lang w:val="en-US"/>
        </w:rPr>
        <w:t>programme</w:t>
      </w:r>
      <w:proofErr w:type="spellEnd"/>
      <w:r w:rsidRPr="005A48EF">
        <w:rPr>
          <w:rFonts w:asciiTheme="majorHAnsi" w:hAnsiTheme="majorHAnsi" w:cstheme="majorHAnsi"/>
          <w:lang w:val="en-US"/>
        </w:rPr>
        <w:t xml:space="preserve"> included: </w:t>
      </w:r>
    </w:p>
    <w:p w:rsidR="005A48EF" w:rsidRPr="005A48EF" w:rsidRDefault="005A48EF" w:rsidP="005A48EF">
      <w:pPr>
        <w:pStyle w:val="ListParagraph"/>
        <w:ind w:left="360"/>
        <w:rPr>
          <w:rFonts w:asciiTheme="majorHAnsi" w:hAnsiTheme="majorHAnsi" w:cstheme="majorHAnsi"/>
          <w:lang w:val="en-US"/>
        </w:rPr>
      </w:pPr>
    </w:p>
    <w:p w:rsidR="005A48EF" w:rsidRPr="005A48EF" w:rsidRDefault="005A48EF" w:rsidP="003F1E6D">
      <w:pPr>
        <w:pStyle w:val="ListParagraph"/>
        <w:numPr>
          <w:ilvl w:val="0"/>
          <w:numId w:val="6"/>
        </w:numPr>
        <w:contextualSpacing/>
        <w:rPr>
          <w:rFonts w:asciiTheme="majorHAnsi" w:hAnsiTheme="majorHAnsi" w:cstheme="majorHAnsi"/>
          <w:lang w:val="en-US"/>
        </w:rPr>
      </w:pPr>
      <w:r w:rsidRPr="005A48EF">
        <w:rPr>
          <w:rFonts w:asciiTheme="majorHAnsi" w:hAnsiTheme="majorHAnsi" w:cstheme="majorHAnsi"/>
          <w:lang w:val="en-US"/>
        </w:rPr>
        <w:t xml:space="preserve">wanting them to develop an understanding of the different levels of leadership; </w:t>
      </w:r>
    </w:p>
    <w:p w:rsidR="005A48EF" w:rsidRPr="005A48EF" w:rsidRDefault="005A48EF" w:rsidP="003F1E6D">
      <w:pPr>
        <w:pStyle w:val="ListParagraph"/>
        <w:numPr>
          <w:ilvl w:val="0"/>
          <w:numId w:val="6"/>
        </w:numPr>
        <w:contextualSpacing/>
        <w:rPr>
          <w:rFonts w:asciiTheme="majorHAnsi" w:hAnsiTheme="majorHAnsi" w:cstheme="majorHAnsi"/>
          <w:lang w:val="en-US"/>
        </w:rPr>
      </w:pPr>
      <w:r w:rsidRPr="005A48EF">
        <w:rPr>
          <w:rFonts w:asciiTheme="majorHAnsi" w:hAnsiTheme="majorHAnsi" w:cstheme="majorHAnsi"/>
          <w:lang w:val="en-US"/>
        </w:rPr>
        <w:t xml:space="preserve">strengthening middle leadership to be more effective in role, resulting in having a greater impact on pupil outcomes; and </w:t>
      </w:r>
    </w:p>
    <w:p w:rsidR="005A48EF" w:rsidRPr="005A48EF" w:rsidRDefault="005A48EF" w:rsidP="003F1E6D">
      <w:pPr>
        <w:pStyle w:val="ListParagraph"/>
        <w:numPr>
          <w:ilvl w:val="0"/>
          <w:numId w:val="6"/>
        </w:numPr>
        <w:contextualSpacing/>
        <w:rPr>
          <w:rFonts w:asciiTheme="majorHAnsi" w:hAnsiTheme="majorHAnsi" w:cstheme="majorHAnsi"/>
          <w:lang w:val="en-US"/>
        </w:rPr>
      </w:pPr>
      <w:proofErr w:type="gramStart"/>
      <w:r w:rsidRPr="005A48EF">
        <w:rPr>
          <w:rFonts w:asciiTheme="majorHAnsi" w:hAnsiTheme="majorHAnsi" w:cstheme="majorHAnsi"/>
          <w:lang w:val="en-US"/>
        </w:rPr>
        <w:t>providing</w:t>
      </w:r>
      <w:proofErr w:type="gramEnd"/>
      <w:r w:rsidRPr="005A48EF">
        <w:rPr>
          <w:rFonts w:asciiTheme="majorHAnsi" w:hAnsiTheme="majorHAnsi" w:cstheme="majorHAnsi"/>
          <w:lang w:val="en-US"/>
        </w:rPr>
        <w:t xml:space="preserve"> an opportunity for a head to work alongside their senior leaders and develop their strategic thinking in relation to school improvement.</w:t>
      </w:r>
    </w:p>
    <w:p w:rsidR="005A48EF" w:rsidRPr="005A48EF" w:rsidRDefault="005A48EF" w:rsidP="005A48EF">
      <w:pPr>
        <w:contextualSpacing/>
        <w:rPr>
          <w:lang w:val="en-US"/>
        </w:rPr>
      </w:pPr>
      <w:r w:rsidRPr="005A48EF">
        <w:rPr>
          <w:lang w:val="en-US"/>
        </w:rPr>
        <w:t xml:space="preserve"> </w:t>
      </w:r>
    </w:p>
    <w:p w:rsidR="005A48EF" w:rsidRDefault="005A48EF" w:rsidP="003F1E6D">
      <w:pPr>
        <w:pStyle w:val="ListParagraph"/>
        <w:numPr>
          <w:ilvl w:val="0"/>
          <w:numId w:val="2"/>
        </w:numPr>
        <w:ind w:left="426" w:hanging="426"/>
        <w:rPr>
          <w:rFonts w:asciiTheme="majorHAnsi" w:hAnsiTheme="majorHAnsi" w:cstheme="majorHAnsi"/>
          <w:lang w:val="en-US"/>
        </w:rPr>
      </w:pPr>
      <w:r>
        <w:rPr>
          <w:rFonts w:asciiTheme="majorHAnsi" w:hAnsiTheme="majorHAnsi" w:cstheme="majorHAnsi"/>
          <w:lang w:val="en-US"/>
        </w:rPr>
        <w:t>An interim ev</w:t>
      </w:r>
      <w:r w:rsidR="006543A0">
        <w:rPr>
          <w:rFonts w:asciiTheme="majorHAnsi" w:hAnsiTheme="majorHAnsi" w:cstheme="majorHAnsi"/>
          <w:lang w:val="en-US"/>
        </w:rPr>
        <w:t>alua</w:t>
      </w:r>
      <w:r>
        <w:rPr>
          <w:rFonts w:asciiTheme="majorHAnsi" w:hAnsiTheme="majorHAnsi" w:cstheme="majorHAnsi"/>
          <w:lang w:val="en-US"/>
        </w:rPr>
        <w:t>tion o</w:t>
      </w:r>
      <w:r w:rsidR="006543A0">
        <w:rPr>
          <w:rFonts w:asciiTheme="majorHAnsi" w:hAnsiTheme="majorHAnsi" w:cstheme="majorHAnsi"/>
          <w:lang w:val="en-US"/>
        </w:rPr>
        <w:t xml:space="preserve">f the </w:t>
      </w:r>
      <w:proofErr w:type="spellStart"/>
      <w:r w:rsidR="006543A0">
        <w:rPr>
          <w:rFonts w:asciiTheme="majorHAnsi" w:hAnsiTheme="majorHAnsi" w:cstheme="majorHAnsi"/>
          <w:lang w:val="en-US"/>
        </w:rPr>
        <w:t>programme</w:t>
      </w:r>
      <w:proofErr w:type="spellEnd"/>
      <w:r w:rsidR="006543A0">
        <w:rPr>
          <w:rFonts w:asciiTheme="majorHAnsi" w:hAnsiTheme="majorHAnsi" w:cstheme="majorHAnsi"/>
          <w:lang w:val="en-US"/>
        </w:rPr>
        <w:t xml:space="preserve"> has indicated the</w:t>
      </w:r>
      <w:r>
        <w:rPr>
          <w:rFonts w:asciiTheme="majorHAnsi" w:hAnsiTheme="majorHAnsi" w:cstheme="majorHAnsi"/>
          <w:lang w:val="en-US"/>
        </w:rPr>
        <w:t xml:space="preserve"> following</w:t>
      </w:r>
      <w:r w:rsidR="006543A0">
        <w:rPr>
          <w:rFonts w:asciiTheme="majorHAnsi" w:hAnsiTheme="majorHAnsi" w:cstheme="majorHAnsi"/>
          <w:lang w:val="en-US"/>
        </w:rPr>
        <w:t xml:space="preserve"> benefits of the </w:t>
      </w:r>
      <w:proofErr w:type="spellStart"/>
      <w:r w:rsidR="006543A0">
        <w:rPr>
          <w:rFonts w:asciiTheme="majorHAnsi" w:hAnsiTheme="majorHAnsi" w:cstheme="majorHAnsi"/>
          <w:lang w:val="en-US"/>
        </w:rPr>
        <w:t>programme</w:t>
      </w:r>
      <w:proofErr w:type="spellEnd"/>
    </w:p>
    <w:p w:rsidR="006543A0" w:rsidRPr="006543A0" w:rsidRDefault="006543A0" w:rsidP="006543A0">
      <w:pPr>
        <w:rPr>
          <w:rFonts w:asciiTheme="majorHAnsi" w:hAnsiTheme="majorHAnsi" w:cstheme="majorHAnsi"/>
          <w:lang w:val="en-US"/>
        </w:rPr>
      </w:pPr>
    </w:p>
    <w:p w:rsidR="006543A0" w:rsidRPr="006543A0" w:rsidRDefault="006543A0" w:rsidP="003F1E6D">
      <w:pPr>
        <w:pStyle w:val="ListParagraph"/>
        <w:numPr>
          <w:ilvl w:val="0"/>
          <w:numId w:val="7"/>
        </w:numPr>
        <w:rPr>
          <w:rFonts w:asciiTheme="majorHAnsi" w:hAnsiTheme="majorHAnsi" w:cstheme="majorHAnsi"/>
          <w:lang w:val="en-US"/>
        </w:rPr>
      </w:pPr>
      <w:r>
        <w:rPr>
          <w:rFonts w:asciiTheme="majorHAnsi" w:hAnsiTheme="majorHAnsi" w:cstheme="majorHAnsi"/>
          <w:lang w:val="en-US"/>
        </w:rPr>
        <w:t>The action learning sets and the coaching training were seen as particularly valuable aspect</w:t>
      </w:r>
      <w:r w:rsidR="00851FD1">
        <w:rPr>
          <w:rFonts w:asciiTheme="majorHAnsi" w:hAnsiTheme="majorHAnsi" w:cstheme="majorHAnsi"/>
          <w:lang w:val="en-US"/>
        </w:rPr>
        <w:t>s</w:t>
      </w:r>
      <w:r>
        <w:rPr>
          <w:rFonts w:asciiTheme="majorHAnsi" w:hAnsiTheme="majorHAnsi" w:cstheme="majorHAnsi"/>
          <w:lang w:val="en-US"/>
        </w:rPr>
        <w:t xml:space="preserve"> of the course feeding directly into changes in practice</w:t>
      </w:r>
    </w:p>
    <w:p w:rsidR="006543A0" w:rsidRDefault="006543A0" w:rsidP="003F1E6D">
      <w:pPr>
        <w:pStyle w:val="ListParagraph"/>
        <w:numPr>
          <w:ilvl w:val="0"/>
          <w:numId w:val="7"/>
        </w:numPr>
        <w:rPr>
          <w:rFonts w:asciiTheme="majorHAnsi" w:hAnsiTheme="majorHAnsi" w:cstheme="majorHAnsi"/>
          <w:lang w:val="en-US"/>
        </w:rPr>
      </w:pPr>
      <w:r>
        <w:rPr>
          <w:rFonts w:asciiTheme="majorHAnsi" w:hAnsiTheme="majorHAnsi" w:cstheme="majorHAnsi"/>
          <w:lang w:val="en-US"/>
        </w:rPr>
        <w:t xml:space="preserve">Improved confidence in middle leaders in leading change in their schools including learning the best ways of improving the quality of teaching of other teachers in the school through </w:t>
      </w:r>
      <w:proofErr w:type="spellStart"/>
      <w:r>
        <w:rPr>
          <w:rFonts w:asciiTheme="majorHAnsi" w:hAnsiTheme="majorHAnsi" w:cstheme="majorHAnsi"/>
          <w:lang w:val="en-US"/>
        </w:rPr>
        <w:t>mode</w:t>
      </w:r>
      <w:r w:rsidR="000C0978">
        <w:rPr>
          <w:rFonts w:asciiTheme="majorHAnsi" w:hAnsiTheme="majorHAnsi" w:cstheme="majorHAnsi"/>
          <w:lang w:val="en-US"/>
        </w:rPr>
        <w:t>l</w:t>
      </w:r>
      <w:r>
        <w:rPr>
          <w:rFonts w:asciiTheme="majorHAnsi" w:hAnsiTheme="majorHAnsi" w:cstheme="majorHAnsi"/>
          <w:lang w:val="en-US"/>
        </w:rPr>
        <w:t>ling</w:t>
      </w:r>
      <w:proofErr w:type="spellEnd"/>
      <w:r>
        <w:rPr>
          <w:rFonts w:asciiTheme="majorHAnsi" w:hAnsiTheme="majorHAnsi" w:cstheme="majorHAnsi"/>
          <w:lang w:val="en-US"/>
        </w:rPr>
        <w:t xml:space="preserve"> and devising new strategies</w:t>
      </w:r>
    </w:p>
    <w:p w:rsidR="006543A0" w:rsidRDefault="006543A0" w:rsidP="003F1E6D">
      <w:pPr>
        <w:pStyle w:val="ListParagraph"/>
        <w:numPr>
          <w:ilvl w:val="0"/>
          <w:numId w:val="7"/>
        </w:numPr>
        <w:rPr>
          <w:rFonts w:asciiTheme="majorHAnsi" w:hAnsiTheme="majorHAnsi" w:cstheme="majorHAnsi"/>
          <w:lang w:val="en-US"/>
        </w:rPr>
      </w:pPr>
      <w:r>
        <w:rPr>
          <w:rFonts w:asciiTheme="majorHAnsi" w:hAnsiTheme="majorHAnsi" w:cstheme="majorHAnsi"/>
          <w:lang w:val="en-US"/>
        </w:rPr>
        <w:t>Developing coaching and mentoring skills to help teachers develop their own improvements</w:t>
      </w:r>
    </w:p>
    <w:p w:rsidR="006543A0" w:rsidRDefault="006543A0" w:rsidP="003F1E6D">
      <w:pPr>
        <w:pStyle w:val="ListParagraph"/>
        <w:numPr>
          <w:ilvl w:val="0"/>
          <w:numId w:val="7"/>
        </w:numPr>
        <w:rPr>
          <w:rFonts w:asciiTheme="majorHAnsi" w:hAnsiTheme="majorHAnsi" w:cstheme="majorHAnsi"/>
          <w:lang w:val="en-US"/>
        </w:rPr>
      </w:pPr>
      <w:r>
        <w:rPr>
          <w:rFonts w:asciiTheme="majorHAnsi" w:hAnsiTheme="majorHAnsi" w:cstheme="majorHAnsi"/>
          <w:lang w:val="en-US"/>
        </w:rPr>
        <w:t>Using video as a tool for helping teachers reflect on the impact of their teaching on children and see</w:t>
      </w:r>
      <w:r w:rsidR="00851FD1">
        <w:rPr>
          <w:rFonts w:asciiTheme="majorHAnsi" w:hAnsiTheme="majorHAnsi" w:cstheme="majorHAnsi"/>
          <w:lang w:val="en-US"/>
        </w:rPr>
        <w:t>ing</w:t>
      </w:r>
      <w:r>
        <w:rPr>
          <w:rFonts w:asciiTheme="majorHAnsi" w:hAnsiTheme="majorHAnsi" w:cstheme="majorHAnsi"/>
          <w:lang w:val="en-US"/>
        </w:rPr>
        <w:t xml:space="preserve"> how to improve it</w:t>
      </w:r>
    </w:p>
    <w:p w:rsidR="00AF3294" w:rsidRDefault="006543A0" w:rsidP="003F1E6D">
      <w:pPr>
        <w:pStyle w:val="ListParagraph"/>
        <w:numPr>
          <w:ilvl w:val="0"/>
          <w:numId w:val="7"/>
        </w:numPr>
        <w:rPr>
          <w:rFonts w:asciiTheme="majorHAnsi" w:hAnsiTheme="majorHAnsi" w:cstheme="majorHAnsi"/>
          <w:lang w:val="en-US"/>
        </w:rPr>
      </w:pPr>
      <w:r>
        <w:rPr>
          <w:rFonts w:asciiTheme="majorHAnsi" w:hAnsiTheme="majorHAnsi" w:cstheme="majorHAnsi"/>
          <w:lang w:val="en-US"/>
        </w:rPr>
        <w:t xml:space="preserve">Helping </w:t>
      </w:r>
      <w:proofErr w:type="spellStart"/>
      <w:r>
        <w:rPr>
          <w:rFonts w:asciiTheme="majorHAnsi" w:hAnsiTheme="majorHAnsi" w:cstheme="majorHAnsi"/>
          <w:lang w:val="en-US"/>
        </w:rPr>
        <w:t>headteachers</w:t>
      </w:r>
      <w:proofErr w:type="spellEnd"/>
      <w:r>
        <w:rPr>
          <w:rFonts w:asciiTheme="majorHAnsi" w:hAnsiTheme="majorHAnsi" w:cstheme="majorHAnsi"/>
          <w:lang w:val="en-US"/>
        </w:rPr>
        <w:t xml:space="preserve"> to put in place strategic change for example new </w:t>
      </w:r>
      <w:proofErr w:type="spellStart"/>
      <w:r>
        <w:rPr>
          <w:rFonts w:asciiTheme="majorHAnsi" w:hAnsiTheme="majorHAnsi" w:cstheme="majorHAnsi"/>
          <w:lang w:val="en-US"/>
        </w:rPr>
        <w:t>behavio</w:t>
      </w:r>
      <w:r w:rsidR="00185E5D">
        <w:rPr>
          <w:rFonts w:asciiTheme="majorHAnsi" w:hAnsiTheme="majorHAnsi" w:cstheme="majorHAnsi"/>
          <w:lang w:val="en-US"/>
        </w:rPr>
        <w:t>u</w:t>
      </w:r>
      <w:r>
        <w:rPr>
          <w:rFonts w:asciiTheme="majorHAnsi" w:hAnsiTheme="majorHAnsi" w:cstheme="majorHAnsi"/>
          <w:lang w:val="en-US"/>
        </w:rPr>
        <w:t>r</w:t>
      </w:r>
      <w:proofErr w:type="spellEnd"/>
      <w:r>
        <w:rPr>
          <w:rFonts w:asciiTheme="majorHAnsi" w:hAnsiTheme="majorHAnsi" w:cstheme="majorHAnsi"/>
          <w:lang w:val="en-US"/>
        </w:rPr>
        <w:t xml:space="preserve"> policies, a new system for SEN and a new participative leadership approach</w:t>
      </w:r>
    </w:p>
    <w:p w:rsidR="000C0978" w:rsidRDefault="00454CFC" w:rsidP="003F1E6D">
      <w:pPr>
        <w:pStyle w:val="ListParagraph"/>
        <w:numPr>
          <w:ilvl w:val="0"/>
          <w:numId w:val="7"/>
        </w:numPr>
        <w:rPr>
          <w:rFonts w:asciiTheme="majorHAnsi" w:hAnsiTheme="majorHAnsi" w:cstheme="majorHAnsi"/>
          <w:lang w:val="en-US"/>
        </w:rPr>
      </w:pPr>
      <w:r>
        <w:rPr>
          <w:rFonts w:asciiTheme="majorHAnsi" w:hAnsiTheme="majorHAnsi" w:cstheme="majorHAnsi"/>
          <w:lang w:val="en-US"/>
        </w:rPr>
        <w:t>M</w:t>
      </w:r>
      <w:r w:rsidR="000C0978">
        <w:rPr>
          <w:rFonts w:asciiTheme="majorHAnsi" w:hAnsiTheme="majorHAnsi" w:cstheme="majorHAnsi"/>
          <w:lang w:val="en-US"/>
        </w:rPr>
        <w:t xml:space="preserve">ore sophisticated use of data to drive improvements in teaching </w:t>
      </w:r>
    </w:p>
    <w:p w:rsidR="006543A0" w:rsidRPr="006543A0" w:rsidRDefault="006543A0" w:rsidP="006543A0">
      <w:pPr>
        <w:rPr>
          <w:rFonts w:asciiTheme="majorHAnsi" w:hAnsiTheme="majorHAnsi" w:cstheme="majorHAnsi"/>
          <w:lang w:val="en-US"/>
        </w:rPr>
      </w:pPr>
    </w:p>
    <w:p w:rsidR="0097403D" w:rsidRDefault="0097403D" w:rsidP="003F1E6D">
      <w:pPr>
        <w:pStyle w:val="ListParagraph"/>
        <w:numPr>
          <w:ilvl w:val="0"/>
          <w:numId w:val="2"/>
        </w:numPr>
        <w:ind w:left="426" w:hanging="426"/>
        <w:rPr>
          <w:rFonts w:asciiTheme="majorHAnsi" w:hAnsiTheme="majorHAnsi" w:cstheme="majorHAnsi"/>
          <w:lang w:val="en-US"/>
        </w:rPr>
      </w:pPr>
      <w:r>
        <w:rPr>
          <w:rFonts w:asciiTheme="majorHAnsi" w:hAnsiTheme="majorHAnsi" w:cstheme="majorHAnsi"/>
          <w:lang w:val="en-US"/>
        </w:rPr>
        <w:t xml:space="preserve">The areas where there were challenges were as follows </w:t>
      </w:r>
    </w:p>
    <w:p w:rsidR="0097403D" w:rsidRPr="0097403D" w:rsidRDefault="0097403D" w:rsidP="0097403D">
      <w:pPr>
        <w:rPr>
          <w:rFonts w:asciiTheme="majorHAnsi" w:hAnsiTheme="majorHAnsi" w:cstheme="majorHAnsi"/>
          <w:lang w:val="en-US"/>
        </w:rPr>
      </w:pPr>
    </w:p>
    <w:p w:rsidR="0097403D" w:rsidRPr="0097403D" w:rsidRDefault="0097403D" w:rsidP="003F1E6D">
      <w:pPr>
        <w:pStyle w:val="ListParagraph"/>
        <w:numPr>
          <w:ilvl w:val="0"/>
          <w:numId w:val="8"/>
        </w:numPr>
        <w:spacing w:after="200"/>
        <w:ind w:left="1077" w:hanging="357"/>
        <w:rPr>
          <w:rFonts w:asciiTheme="majorHAnsi" w:hAnsiTheme="majorHAnsi" w:cstheme="majorHAnsi"/>
        </w:rPr>
      </w:pPr>
      <w:r w:rsidRPr="0097403D">
        <w:rPr>
          <w:rFonts w:asciiTheme="majorHAnsi" w:hAnsiTheme="majorHAnsi" w:cstheme="majorHAnsi"/>
        </w:rPr>
        <w:t>Staff turnover between the end of the summer term and the start of the autumn term had an impact on some schools in the project.  One group of schools experienced 75% turnover during the summer break. There was a change of head in 3 of the schools and changes of heads of school in the 3 schools in the academy chain. The particula</w:t>
      </w:r>
      <w:r w:rsidR="002204E2">
        <w:rPr>
          <w:rFonts w:asciiTheme="majorHAnsi" w:hAnsiTheme="majorHAnsi" w:cstheme="majorHAnsi"/>
        </w:rPr>
        <w:t xml:space="preserve">r challenge of newly </w:t>
      </w:r>
      <w:r w:rsidR="002204E2">
        <w:rPr>
          <w:rFonts w:asciiTheme="majorHAnsi" w:hAnsiTheme="majorHAnsi" w:cstheme="majorHAnsi"/>
        </w:rPr>
        <w:lastRenderedPageBreak/>
        <w:t xml:space="preserve">appointed </w:t>
      </w:r>
      <w:r w:rsidRPr="0097403D">
        <w:rPr>
          <w:rFonts w:asciiTheme="majorHAnsi" w:hAnsiTheme="majorHAnsi" w:cstheme="majorHAnsi"/>
        </w:rPr>
        <w:t xml:space="preserve">heads joining part way through the programme had an impact on continuity in terms of the work of the action learning sets. </w:t>
      </w:r>
    </w:p>
    <w:p w:rsidR="00367CE7" w:rsidRPr="0047605B" w:rsidRDefault="0097403D" w:rsidP="003F1E6D">
      <w:pPr>
        <w:pStyle w:val="ListParagraph"/>
        <w:numPr>
          <w:ilvl w:val="0"/>
          <w:numId w:val="8"/>
        </w:numPr>
        <w:spacing w:after="200"/>
        <w:ind w:left="1077" w:hanging="357"/>
        <w:rPr>
          <w:rFonts w:asciiTheme="majorHAnsi" w:hAnsiTheme="majorHAnsi" w:cstheme="majorHAnsi"/>
        </w:rPr>
      </w:pPr>
      <w:r w:rsidRPr="0097403D">
        <w:rPr>
          <w:rFonts w:asciiTheme="majorHAnsi" w:hAnsiTheme="majorHAnsi" w:cstheme="majorHAnsi"/>
        </w:rPr>
        <w:t>Whether heads ‘bought into’ the programme or not had a significant impact on the participants being able to extend their learning back in their schools. Where heads were actively involved in the programme they were able to provide opportunities to engage their leaders in continued professional dialogue following a programme event when they were back in their schools. Heads championing the programme in their schools was a significant feature of successful completion.</w:t>
      </w:r>
      <w:r w:rsidR="0047605B">
        <w:rPr>
          <w:rFonts w:asciiTheme="majorHAnsi" w:hAnsiTheme="majorHAnsi" w:cstheme="majorHAnsi"/>
        </w:rPr>
        <w:t xml:space="preserve"> There has been a much greater involvement of </w:t>
      </w:r>
      <w:proofErr w:type="spellStart"/>
      <w:r w:rsidR="0047605B">
        <w:rPr>
          <w:rFonts w:asciiTheme="majorHAnsi" w:hAnsiTheme="majorHAnsi" w:cstheme="majorHAnsi"/>
        </w:rPr>
        <w:t>headteachers</w:t>
      </w:r>
      <w:proofErr w:type="spellEnd"/>
      <w:r w:rsidR="0047605B">
        <w:rPr>
          <w:rFonts w:asciiTheme="majorHAnsi" w:hAnsiTheme="majorHAnsi" w:cstheme="majorHAnsi"/>
        </w:rPr>
        <w:t xml:space="preserve"> in Year 2.</w:t>
      </w:r>
    </w:p>
    <w:p w:rsidR="00AF3294" w:rsidRPr="00AF3294" w:rsidRDefault="00AF3294" w:rsidP="003F1E6D">
      <w:pPr>
        <w:pStyle w:val="ListParagraph"/>
        <w:numPr>
          <w:ilvl w:val="0"/>
          <w:numId w:val="7"/>
        </w:numPr>
        <w:rPr>
          <w:rFonts w:asciiTheme="majorHAnsi" w:hAnsiTheme="majorHAnsi" w:cstheme="majorHAnsi"/>
          <w:lang w:val="en-US"/>
        </w:rPr>
      </w:pPr>
      <w:r>
        <w:rPr>
          <w:rFonts w:asciiTheme="majorHAnsi" w:hAnsiTheme="majorHAnsi" w:cstheme="majorHAnsi"/>
        </w:rPr>
        <w:t xml:space="preserve">The </w:t>
      </w:r>
      <w:proofErr w:type="spellStart"/>
      <w:r>
        <w:rPr>
          <w:rFonts w:asciiTheme="majorHAnsi" w:hAnsiTheme="majorHAnsi" w:cstheme="majorHAnsi"/>
        </w:rPr>
        <w:t>headteachers</w:t>
      </w:r>
      <w:proofErr w:type="spellEnd"/>
      <w:r>
        <w:rPr>
          <w:rFonts w:asciiTheme="majorHAnsi" w:hAnsiTheme="majorHAnsi" w:cstheme="majorHAnsi"/>
        </w:rPr>
        <w:t xml:space="preserve"> of the schools have particularly </w:t>
      </w:r>
      <w:r w:rsidR="0047605B">
        <w:rPr>
          <w:rFonts w:asciiTheme="majorHAnsi" w:hAnsiTheme="majorHAnsi" w:cstheme="majorHAnsi"/>
          <w:lang w:val="en-US"/>
        </w:rPr>
        <w:t>highlighted</w:t>
      </w:r>
      <w:r>
        <w:rPr>
          <w:rFonts w:asciiTheme="majorHAnsi" w:hAnsiTheme="majorHAnsi" w:cstheme="majorHAnsi"/>
        </w:rPr>
        <w:t xml:space="preserve"> the </w:t>
      </w:r>
      <w:r>
        <w:rPr>
          <w:rFonts w:asciiTheme="majorHAnsi" w:hAnsiTheme="majorHAnsi" w:cstheme="majorHAnsi"/>
          <w:lang w:val="en-US"/>
        </w:rPr>
        <w:t>facilitated sharing of good practice between schools as</w:t>
      </w:r>
      <w:r w:rsidR="00C517FA">
        <w:rPr>
          <w:rFonts w:asciiTheme="majorHAnsi" w:hAnsiTheme="majorHAnsi" w:cstheme="majorHAnsi"/>
          <w:lang w:val="en-US"/>
        </w:rPr>
        <w:t xml:space="preserve"> being</w:t>
      </w:r>
      <w:r>
        <w:rPr>
          <w:rFonts w:asciiTheme="majorHAnsi" w:hAnsiTheme="majorHAnsi" w:cstheme="majorHAnsi"/>
          <w:lang w:val="en-US"/>
        </w:rPr>
        <w:t xml:space="preserve"> a very particular benefit from the </w:t>
      </w:r>
      <w:r w:rsidR="003F1E6D">
        <w:rPr>
          <w:rFonts w:asciiTheme="majorHAnsi" w:hAnsiTheme="majorHAnsi" w:cstheme="majorHAnsi"/>
          <w:lang w:val="en-US"/>
        </w:rPr>
        <w:t xml:space="preserve">leadership </w:t>
      </w:r>
      <w:proofErr w:type="spellStart"/>
      <w:r>
        <w:rPr>
          <w:rFonts w:asciiTheme="majorHAnsi" w:hAnsiTheme="majorHAnsi" w:cstheme="majorHAnsi"/>
          <w:lang w:val="en-US"/>
        </w:rPr>
        <w:t>programme</w:t>
      </w:r>
      <w:proofErr w:type="spellEnd"/>
      <w:r>
        <w:rPr>
          <w:rFonts w:asciiTheme="majorHAnsi" w:hAnsiTheme="majorHAnsi" w:cstheme="majorHAnsi"/>
          <w:lang w:val="en-US"/>
        </w:rPr>
        <w:t xml:space="preserve">.  They have visited Coventry as part of the </w:t>
      </w:r>
      <w:proofErr w:type="spellStart"/>
      <w:r>
        <w:rPr>
          <w:rFonts w:asciiTheme="majorHAnsi" w:hAnsiTheme="majorHAnsi" w:cstheme="majorHAnsi"/>
          <w:lang w:val="en-US"/>
        </w:rPr>
        <w:t>programme</w:t>
      </w:r>
      <w:proofErr w:type="spellEnd"/>
      <w:r>
        <w:rPr>
          <w:rFonts w:asciiTheme="majorHAnsi" w:hAnsiTheme="majorHAnsi" w:cstheme="majorHAnsi"/>
          <w:lang w:val="en-US"/>
        </w:rPr>
        <w:t xml:space="preserve"> and seen their excellent network of small clusters of school sharing practice at all levels e</w:t>
      </w:r>
      <w:r w:rsidR="002204E2">
        <w:rPr>
          <w:rFonts w:asciiTheme="majorHAnsi" w:hAnsiTheme="majorHAnsi" w:cstheme="majorHAnsi"/>
          <w:lang w:val="en-US"/>
        </w:rPr>
        <w:t>.</w:t>
      </w:r>
      <w:r>
        <w:rPr>
          <w:rFonts w:asciiTheme="majorHAnsi" w:hAnsiTheme="majorHAnsi" w:cstheme="majorHAnsi"/>
          <w:lang w:val="en-US"/>
        </w:rPr>
        <w:t>g</w:t>
      </w:r>
      <w:r w:rsidR="002204E2">
        <w:rPr>
          <w:rFonts w:asciiTheme="majorHAnsi" w:hAnsiTheme="majorHAnsi" w:cstheme="majorHAnsi"/>
          <w:lang w:val="en-US"/>
        </w:rPr>
        <w:t>.</w:t>
      </w:r>
      <w:r>
        <w:rPr>
          <w:rFonts w:asciiTheme="majorHAnsi" w:hAnsiTheme="majorHAnsi" w:cstheme="majorHAnsi"/>
          <w:lang w:val="en-US"/>
        </w:rPr>
        <w:t xml:space="preserve"> between </w:t>
      </w:r>
      <w:proofErr w:type="spellStart"/>
      <w:r>
        <w:rPr>
          <w:rFonts w:asciiTheme="majorHAnsi" w:hAnsiTheme="majorHAnsi" w:cstheme="majorHAnsi"/>
          <w:lang w:val="en-US"/>
        </w:rPr>
        <w:t>headteachers</w:t>
      </w:r>
      <w:proofErr w:type="spellEnd"/>
      <w:r>
        <w:rPr>
          <w:rFonts w:asciiTheme="majorHAnsi" w:hAnsiTheme="majorHAnsi" w:cstheme="majorHAnsi"/>
          <w:lang w:val="en-US"/>
        </w:rPr>
        <w:t xml:space="preserve">, middle managers, SENCOs etc.  They </w:t>
      </w:r>
      <w:r w:rsidR="007A0DEF">
        <w:rPr>
          <w:rFonts w:asciiTheme="majorHAnsi" w:hAnsiTheme="majorHAnsi" w:cstheme="majorHAnsi"/>
          <w:lang w:val="en-US"/>
        </w:rPr>
        <w:t>will be replicating</w:t>
      </w:r>
      <w:r>
        <w:rPr>
          <w:rFonts w:asciiTheme="majorHAnsi" w:hAnsiTheme="majorHAnsi" w:cstheme="majorHAnsi"/>
          <w:lang w:val="en-US"/>
        </w:rPr>
        <w:t xml:space="preserve"> this in Oxford </w:t>
      </w:r>
      <w:r w:rsidR="00B8238B">
        <w:rPr>
          <w:rFonts w:asciiTheme="majorHAnsi" w:hAnsiTheme="majorHAnsi" w:cstheme="majorHAnsi"/>
          <w:lang w:val="en-US"/>
        </w:rPr>
        <w:t xml:space="preserve">and will be setting up </w:t>
      </w:r>
      <w:r w:rsidR="007A0DEF">
        <w:rPr>
          <w:rFonts w:asciiTheme="majorHAnsi" w:hAnsiTheme="majorHAnsi" w:cstheme="majorHAnsi"/>
          <w:lang w:val="en-US"/>
        </w:rPr>
        <w:t xml:space="preserve">a </w:t>
      </w:r>
      <w:r w:rsidR="002204E2">
        <w:rPr>
          <w:rFonts w:asciiTheme="majorHAnsi" w:hAnsiTheme="majorHAnsi" w:cstheme="majorHAnsi"/>
          <w:lang w:val="en-US"/>
        </w:rPr>
        <w:t xml:space="preserve">learning network </w:t>
      </w:r>
      <w:r w:rsidR="00B8238B">
        <w:rPr>
          <w:rFonts w:asciiTheme="majorHAnsi" w:hAnsiTheme="majorHAnsi" w:cstheme="majorHAnsi"/>
          <w:lang w:val="en-US"/>
        </w:rPr>
        <w:t xml:space="preserve">with the support of </w:t>
      </w:r>
      <w:r w:rsidR="007A0DEF">
        <w:rPr>
          <w:rFonts w:asciiTheme="majorHAnsi" w:hAnsiTheme="majorHAnsi" w:cstheme="majorHAnsi"/>
          <w:lang w:val="en-US"/>
        </w:rPr>
        <w:t xml:space="preserve">Oxford </w:t>
      </w:r>
      <w:r w:rsidR="00B8238B">
        <w:rPr>
          <w:rFonts w:asciiTheme="majorHAnsi" w:hAnsiTheme="majorHAnsi" w:cstheme="majorHAnsi"/>
          <w:lang w:val="en-US"/>
        </w:rPr>
        <w:t>University and the City Council</w:t>
      </w:r>
      <w:r w:rsidR="007A0DEF">
        <w:rPr>
          <w:rFonts w:asciiTheme="majorHAnsi" w:hAnsiTheme="majorHAnsi" w:cstheme="majorHAnsi"/>
          <w:lang w:val="en-US"/>
        </w:rPr>
        <w:t xml:space="preserve"> to continue this best practice sharing</w:t>
      </w:r>
      <w:r w:rsidR="00B8238B">
        <w:rPr>
          <w:rFonts w:asciiTheme="majorHAnsi" w:hAnsiTheme="majorHAnsi" w:cstheme="majorHAnsi"/>
          <w:lang w:val="en-US"/>
        </w:rPr>
        <w:t xml:space="preserve">.  </w:t>
      </w:r>
    </w:p>
    <w:p w:rsidR="00AF3294" w:rsidRDefault="00AF3294" w:rsidP="00AF3294">
      <w:pPr>
        <w:pStyle w:val="PlainText"/>
        <w:rPr>
          <w:rFonts w:asciiTheme="majorHAnsi" w:hAnsiTheme="majorHAnsi" w:cstheme="majorHAnsi"/>
        </w:rPr>
      </w:pPr>
    </w:p>
    <w:p w:rsidR="00AF3294" w:rsidRDefault="00AF3294" w:rsidP="00AF3294">
      <w:pPr>
        <w:pStyle w:val="Heading2"/>
      </w:pPr>
      <w:r>
        <w:t>Attainment data</w:t>
      </w:r>
    </w:p>
    <w:p w:rsidR="00AF3294" w:rsidRDefault="00AF3294" w:rsidP="00B40F2A">
      <w:pPr>
        <w:pStyle w:val="PlainText"/>
        <w:ind w:left="426" w:hanging="426"/>
        <w:rPr>
          <w:rFonts w:asciiTheme="majorHAnsi" w:hAnsiTheme="majorHAnsi" w:cstheme="majorHAnsi"/>
        </w:rPr>
      </w:pPr>
    </w:p>
    <w:p w:rsidR="007D5626" w:rsidRDefault="00AF3294" w:rsidP="003F1E6D">
      <w:pPr>
        <w:pStyle w:val="PlainText"/>
        <w:numPr>
          <w:ilvl w:val="0"/>
          <w:numId w:val="2"/>
        </w:numPr>
        <w:tabs>
          <w:tab w:val="left" w:pos="4111"/>
        </w:tabs>
        <w:ind w:left="426" w:hanging="426"/>
        <w:rPr>
          <w:rFonts w:asciiTheme="majorHAnsi" w:hAnsiTheme="majorHAnsi" w:cstheme="majorHAnsi"/>
        </w:rPr>
      </w:pPr>
      <w:r w:rsidRPr="00C52B97">
        <w:rPr>
          <w:rFonts w:asciiTheme="majorHAnsi" w:hAnsiTheme="majorHAnsi" w:cstheme="majorHAnsi"/>
        </w:rPr>
        <w:t xml:space="preserve">The results from this year’s Key Stage 1 assessments and phonics </w:t>
      </w:r>
      <w:r>
        <w:rPr>
          <w:rFonts w:asciiTheme="majorHAnsi" w:hAnsiTheme="majorHAnsi" w:cstheme="majorHAnsi"/>
        </w:rPr>
        <w:t xml:space="preserve">are presented in Annex 1.   These results indicate that all schools in the project have made progress since the start of the project in </w:t>
      </w:r>
      <w:proofErr w:type="gramStart"/>
      <w:r>
        <w:rPr>
          <w:rFonts w:asciiTheme="majorHAnsi" w:hAnsiTheme="majorHAnsi" w:cstheme="majorHAnsi"/>
        </w:rPr>
        <w:t>Autumn</w:t>
      </w:r>
      <w:proofErr w:type="gramEnd"/>
      <w:r>
        <w:rPr>
          <w:rFonts w:asciiTheme="majorHAnsi" w:hAnsiTheme="majorHAnsi" w:cstheme="majorHAnsi"/>
        </w:rPr>
        <w:t xml:space="preserve"> 2012.  Overall results for the schools have risen as follows</w:t>
      </w:r>
    </w:p>
    <w:p w:rsidR="007D5626" w:rsidRDefault="007D5626" w:rsidP="00B40F2A">
      <w:pPr>
        <w:pStyle w:val="PlainText"/>
        <w:tabs>
          <w:tab w:val="left" w:pos="4111"/>
        </w:tabs>
        <w:ind w:left="426" w:hanging="426"/>
        <w:rPr>
          <w:rFonts w:asciiTheme="majorHAnsi" w:hAnsiTheme="majorHAnsi" w:cstheme="majorHAnsi"/>
        </w:rPr>
      </w:pPr>
    </w:p>
    <w:tbl>
      <w:tblPr>
        <w:tblW w:w="8550" w:type="dxa"/>
        <w:tblInd w:w="534" w:type="dxa"/>
        <w:tblLayout w:type="fixed"/>
        <w:tblLook w:val="0000" w:firstRow="0" w:lastRow="0" w:firstColumn="0" w:lastColumn="0" w:noHBand="0" w:noVBand="0"/>
      </w:tblPr>
      <w:tblGrid>
        <w:gridCol w:w="1701"/>
        <w:gridCol w:w="567"/>
        <w:gridCol w:w="567"/>
        <w:gridCol w:w="567"/>
        <w:gridCol w:w="567"/>
        <w:gridCol w:w="567"/>
        <w:gridCol w:w="567"/>
        <w:gridCol w:w="567"/>
        <w:gridCol w:w="567"/>
        <w:gridCol w:w="612"/>
        <w:gridCol w:w="567"/>
        <w:gridCol w:w="567"/>
        <w:gridCol w:w="567"/>
      </w:tblGrid>
      <w:tr w:rsidR="008E6AB1" w:rsidRPr="007D5626" w:rsidTr="008E6AB1">
        <w:trPr>
          <w:trHeight w:val="580"/>
        </w:trPr>
        <w:tc>
          <w:tcPr>
            <w:tcW w:w="1701" w:type="dxa"/>
            <w:tcBorders>
              <w:top w:val="single" w:sz="8" w:space="0" w:color="auto"/>
              <w:left w:val="single" w:sz="8" w:space="0" w:color="auto"/>
              <w:bottom w:val="single" w:sz="8" w:space="0" w:color="auto"/>
              <w:right w:val="nil"/>
            </w:tcBorders>
            <w:shd w:val="clear" w:color="auto" w:fill="CCFFCC"/>
            <w:noWrap/>
            <w:vAlign w:val="center"/>
          </w:tcPr>
          <w:p w:rsidR="008E6AB1" w:rsidRPr="007D5626" w:rsidRDefault="008E6AB1" w:rsidP="00B40F2A">
            <w:pPr>
              <w:ind w:left="426" w:hanging="426"/>
              <w:rPr>
                <w:rFonts w:eastAsiaTheme="minorHAnsi" w:cstheme="minorBidi"/>
                <w:b/>
                <w:bCs/>
                <w:sz w:val="20"/>
                <w:szCs w:val="20"/>
              </w:rPr>
            </w:pPr>
            <w:r w:rsidRPr="007D5626">
              <w:rPr>
                <w:rFonts w:eastAsiaTheme="minorHAnsi" w:cstheme="minorBidi"/>
                <w:b/>
                <w:bCs/>
                <w:sz w:val="20"/>
                <w:szCs w:val="20"/>
              </w:rPr>
              <w:t>Programme</w:t>
            </w:r>
          </w:p>
        </w:tc>
        <w:tc>
          <w:tcPr>
            <w:tcW w:w="2268" w:type="dxa"/>
            <w:gridSpan w:val="4"/>
            <w:tcBorders>
              <w:top w:val="single" w:sz="8" w:space="0" w:color="auto"/>
              <w:left w:val="single" w:sz="8" w:space="0" w:color="auto"/>
              <w:bottom w:val="single" w:sz="8" w:space="0" w:color="auto"/>
              <w:right w:val="single" w:sz="8" w:space="0" w:color="000000"/>
            </w:tcBorders>
            <w:shd w:val="clear" w:color="auto" w:fill="FCF305"/>
            <w:noWrap/>
            <w:vAlign w:val="center"/>
          </w:tcPr>
          <w:p w:rsidR="008E6AB1" w:rsidRPr="007D5626" w:rsidRDefault="008E6AB1" w:rsidP="00B40F2A">
            <w:pPr>
              <w:ind w:left="426" w:hanging="426"/>
              <w:jc w:val="center"/>
              <w:rPr>
                <w:rFonts w:eastAsiaTheme="minorHAnsi" w:cstheme="minorBidi"/>
                <w:b/>
                <w:bCs/>
                <w:sz w:val="20"/>
                <w:szCs w:val="20"/>
              </w:rPr>
            </w:pPr>
            <w:r w:rsidRPr="007D5626">
              <w:rPr>
                <w:rFonts w:eastAsiaTheme="minorHAnsi" w:cstheme="minorBidi"/>
                <w:b/>
                <w:bCs/>
                <w:sz w:val="20"/>
                <w:szCs w:val="20"/>
              </w:rPr>
              <w:t>KS1 Level 2+ Reading</w:t>
            </w:r>
          </w:p>
        </w:tc>
        <w:tc>
          <w:tcPr>
            <w:tcW w:w="2268" w:type="dxa"/>
            <w:gridSpan w:val="4"/>
            <w:tcBorders>
              <w:top w:val="single" w:sz="8" w:space="0" w:color="auto"/>
              <w:left w:val="single" w:sz="8" w:space="0" w:color="auto"/>
              <w:bottom w:val="single" w:sz="8" w:space="0" w:color="auto"/>
              <w:right w:val="single" w:sz="8" w:space="0" w:color="000000"/>
            </w:tcBorders>
            <w:shd w:val="clear" w:color="auto" w:fill="FFCC00"/>
            <w:noWrap/>
            <w:vAlign w:val="center"/>
          </w:tcPr>
          <w:p w:rsidR="008E6AB1" w:rsidRPr="007D5626" w:rsidRDefault="008E6AB1" w:rsidP="00B40F2A">
            <w:pPr>
              <w:ind w:left="426" w:hanging="426"/>
              <w:jc w:val="center"/>
              <w:rPr>
                <w:rFonts w:eastAsiaTheme="minorHAnsi" w:cstheme="minorBidi"/>
                <w:b/>
                <w:bCs/>
                <w:sz w:val="20"/>
                <w:szCs w:val="20"/>
              </w:rPr>
            </w:pPr>
            <w:r w:rsidRPr="007D5626">
              <w:rPr>
                <w:rFonts w:eastAsiaTheme="minorHAnsi" w:cstheme="minorBidi"/>
                <w:b/>
                <w:bCs/>
                <w:sz w:val="20"/>
                <w:szCs w:val="20"/>
              </w:rPr>
              <w:t>KS1 Level 2+ Writing</w:t>
            </w:r>
          </w:p>
        </w:tc>
        <w:tc>
          <w:tcPr>
            <w:tcW w:w="2313" w:type="dxa"/>
            <w:gridSpan w:val="4"/>
            <w:tcBorders>
              <w:top w:val="single" w:sz="8" w:space="0" w:color="auto"/>
              <w:left w:val="single" w:sz="8" w:space="0" w:color="auto"/>
              <w:bottom w:val="single" w:sz="8" w:space="0" w:color="auto"/>
              <w:right w:val="single" w:sz="8" w:space="0" w:color="000000"/>
            </w:tcBorders>
            <w:shd w:val="clear" w:color="auto" w:fill="00FF00"/>
            <w:noWrap/>
            <w:vAlign w:val="center"/>
          </w:tcPr>
          <w:p w:rsidR="008E6AB1" w:rsidRPr="007D5626" w:rsidRDefault="008E6AB1" w:rsidP="00B40F2A">
            <w:pPr>
              <w:ind w:left="426" w:hanging="426"/>
              <w:jc w:val="center"/>
              <w:rPr>
                <w:rFonts w:eastAsiaTheme="minorHAnsi" w:cstheme="minorBidi"/>
                <w:b/>
                <w:bCs/>
                <w:sz w:val="20"/>
                <w:szCs w:val="20"/>
              </w:rPr>
            </w:pPr>
            <w:r w:rsidRPr="007D5626">
              <w:rPr>
                <w:rFonts w:eastAsiaTheme="minorHAnsi" w:cstheme="minorBidi"/>
                <w:b/>
                <w:bCs/>
                <w:sz w:val="20"/>
                <w:szCs w:val="20"/>
              </w:rPr>
              <w:t>KS1 Level 2+ Maths</w:t>
            </w:r>
          </w:p>
        </w:tc>
      </w:tr>
      <w:tr w:rsidR="008E6AB1" w:rsidRPr="008E6AB1" w:rsidTr="008E6AB1">
        <w:trPr>
          <w:trHeight w:val="300"/>
        </w:trPr>
        <w:tc>
          <w:tcPr>
            <w:tcW w:w="1701" w:type="dxa"/>
            <w:tcBorders>
              <w:top w:val="single" w:sz="8" w:space="0" w:color="auto"/>
              <w:left w:val="single" w:sz="8" w:space="0" w:color="auto"/>
              <w:bottom w:val="nil"/>
              <w:right w:val="nil"/>
            </w:tcBorders>
            <w:shd w:val="clear" w:color="auto" w:fill="CCFFCC"/>
            <w:noWrap/>
            <w:vAlign w:val="center"/>
          </w:tcPr>
          <w:p w:rsidR="00495148" w:rsidRPr="007D5626" w:rsidRDefault="00495148" w:rsidP="008E6AB1">
            <w:pPr>
              <w:rPr>
                <w:rFonts w:eastAsiaTheme="minorHAnsi" w:cstheme="minorBidi"/>
                <w:b/>
                <w:bCs/>
                <w:sz w:val="20"/>
                <w:szCs w:val="20"/>
              </w:rPr>
            </w:pPr>
            <w:r w:rsidRPr="007D5626">
              <w:rPr>
                <w:rFonts w:eastAsiaTheme="minorHAnsi" w:cstheme="minorBidi"/>
                <w:b/>
                <w:bCs/>
                <w:sz w:val="20"/>
                <w:szCs w:val="20"/>
              </w:rPr>
              <w:t> </w:t>
            </w:r>
          </w:p>
        </w:tc>
        <w:tc>
          <w:tcPr>
            <w:tcW w:w="567" w:type="dxa"/>
            <w:tcBorders>
              <w:top w:val="nil"/>
              <w:left w:val="single" w:sz="8" w:space="0" w:color="auto"/>
              <w:bottom w:val="single" w:sz="8" w:space="0" w:color="auto"/>
              <w:right w:val="single" w:sz="8" w:space="0" w:color="auto"/>
            </w:tcBorders>
            <w:shd w:val="clear" w:color="auto" w:fill="CCFFFF"/>
          </w:tcPr>
          <w:p w:rsidR="008E6AB1" w:rsidRPr="008E6AB1" w:rsidRDefault="008E6AB1" w:rsidP="008E6AB1">
            <w:pPr>
              <w:rPr>
                <w:rFonts w:ascii="Arial Narrow" w:eastAsiaTheme="minorHAnsi" w:hAnsi="Arial Narrow" w:cstheme="minorBidi"/>
                <w:color w:val="000000"/>
                <w:sz w:val="16"/>
                <w:szCs w:val="16"/>
              </w:rPr>
            </w:pPr>
          </w:p>
          <w:p w:rsidR="008E6AB1" w:rsidRPr="008E6AB1" w:rsidRDefault="008E6AB1" w:rsidP="008E6AB1">
            <w:pPr>
              <w:rPr>
                <w:rFonts w:ascii="Arial Narrow" w:eastAsiaTheme="minorHAnsi" w:hAnsi="Arial Narrow" w:cstheme="minorBidi"/>
                <w:color w:val="000000"/>
                <w:sz w:val="16"/>
                <w:szCs w:val="16"/>
              </w:rPr>
            </w:pPr>
          </w:p>
          <w:p w:rsidR="00495148" w:rsidRPr="008E6AB1" w:rsidRDefault="008E6AB1" w:rsidP="008E6AB1">
            <w:pPr>
              <w:rPr>
                <w:rFonts w:ascii="Arial Narrow" w:eastAsiaTheme="minorHAnsi" w:hAnsi="Arial Narrow" w:cstheme="minorBidi"/>
                <w:color w:val="000000"/>
                <w:sz w:val="16"/>
                <w:szCs w:val="16"/>
              </w:rPr>
            </w:pPr>
            <w:r w:rsidRPr="008E6AB1">
              <w:rPr>
                <w:rFonts w:ascii="Arial Narrow" w:eastAsiaTheme="minorHAnsi" w:hAnsi="Arial Narrow" w:cstheme="minorBidi"/>
                <w:color w:val="000000"/>
                <w:sz w:val="16"/>
                <w:szCs w:val="16"/>
              </w:rPr>
              <w:t>2011</w:t>
            </w:r>
          </w:p>
        </w:tc>
        <w:tc>
          <w:tcPr>
            <w:tcW w:w="567" w:type="dxa"/>
            <w:tcBorders>
              <w:top w:val="nil"/>
              <w:left w:val="single" w:sz="8" w:space="0" w:color="auto"/>
              <w:bottom w:val="single" w:sz="8" w:space="0" w:color="auto"/>
              <w:right w:val="single" w:sz="4" w:space="0" w:color="auto"/>
            </w:tcBorders>
            <w:shd w:val="clear" w:color="auto" w:fill="99CC00"/>
            <w:noWrap/>
            <w:vAlign w:val="bottom"/>
          </w:tcPr>
          <w:p w:rsidR="00495148" w:rsidRPr="008E6AB1" w:rsidRDefault="00495148" w:rsidP="008E6AB1">
            <w:pPr>
              <w:rPr>
                <w:rFonts w:ascii="Arial Narrow" w:eastAsiaTheme="minorHAnsi" w:hAnsi="Arial Narrow" w:cstheme="minorBidi"/>
                <w:color w:val="000000"/>
                <w:sz w:val="16"/>
                <w:szCs w:val="16"/>
              </w:rPr>
            </w:pPr>
            <w:r w:rsidRPr="008E6AB1">
              <w:rPr>
                <w:rFonts w:ascii="Arial Narrow" w:eastAsiaTheme="minorHAnsi" w:hAnsi="Arial Narrow" w:cstheme="minorBidi"/>
                <w:color w:val="000000"/>
                <w:sz w:val="16"/>
                <w:szCs w:val="16"/>
              </w:rPr>
              <w:t>2012</w:t>
            </w:r>
          </w:p>
        </w:tc>
        <w:tc>
          <w:tcPr>
            <w:tcW w:w="567" w:type="dxa"/>
            <w:tcBorders>
              <w:top w:val="nil"/>
              <w:left w:val="single" w:sz="4" w:space="0" w:color="auto"/>
              <w:bottom w:val="single" w:sz="8" w:space="0" w:color="auto"/>
              <w:right w:val="single" w:sz="4" w:space="0" w:color="auto"/>
            </w:tcBorders>
            <w:shd w:val="clear" w:color="auto" w:fill="FFCC99"/>
            <w:noWrap/>
            <w:vAlign w:val="bottom"/>
          </w:tcPr>
          <w:p w:rsidR="00495148" w:rsidRPr="008E6AB1" w:rsidRDefault="00495148" w:rsidP="008E6AB1">
            <w:pPr>
              <w:rPr>
                <w:rFonts w:ascii="Arial Narrow" w:eastAsiaTheme="minorHAnsi" w:hAnsi="Arial Narrow" w:cstheme="minorBidi"/>
                <w:color w:val="000000"/>
                <w:sz w:val="16"/>
                <w:szCs w:val="16"/>
              </w:rPr>
            </w:pPr>
            <w:r w:rsidRPr="008E6AB1">
              <w:rPr>
                <w:rFonts w:ascii="Arial Narrow" w:eastAsiaTheme="minorHAnsi" w:hAnsi="Arial Narrow" w:cstheme="minorBidi"/>
                <w:color w:val="000000"/>
                <w:sz w:val="16"/>
                <w:szCs w:val="16"/>
              </w:rPr>
              <w:t>2013</w:t>
            </w:r>
          </w:p>
        </w:tc>
        <w:tc>
          <w:tcPr>
            <w:tcW w:w="567" w:type="dxa"/>
            <w:tcBorders>
              <w:top w:val="nil"/>
              <w:left w:val="single" w:sz="4" w:space="0" w:color="auto"/>
              <w:bottom w:val="single" w:sz="8" w:space="0" w:color="auto"/>
              <w:right w:val="single" w:sz="8" w:space="0" w:color="auto"/>
            </w:tcBorders>
            <w:shd w:val="clear" w:color="auto" w:fill="CC99FF"/>
            <w:noWrap/>
            <w:vAlign w:val="bottom"/>
          </w:tcPr>
          <w:p w:rsidR="00495148" w:rsidRPr="008E6AB1" w:rsidRDefault="00495148" w:rsidP="008E6AB1">
            <w:pPr>
              <w:rPr>
                <w:rFonts w:ascii="Arial Narrow" w:eastAsiaTheme="minorHAnsi" w:hAnsi="Arial Narrow" w:cstheme="minorBidi"/>
                <w:color w:val="000000"/>
                <w:sz w:val="16"/>
                <w:szCs w:val="16"/>
              </w:rPr>
            </w:pPr>
            <w:r w:rsidRPr="008E6AB1">
              <w:rPr>
                <w:rFonts w:ascii="Arial Narrow" w:eastAsiaTheme="minorHAnsi" w:hAnsi="Arial Narrow" w:cstheme="minorBidi"/>
                <w:color w:val="000000"/>
                <w:sz w:val="16"/>
                <w:szCs w:val="16"/>
              </w:rPr>
              <w:t>2014</w:t>
            </w:r>
          </w:p>
        </w:tc>
        <w:tc>
          <w:tcPr>
            <w:tcW w:w="567" w:type="dxa"/>
            <w:tcBorders>
              <w:top w:val="nil"/>
              <w:left w:val="single" w:sz="8" w:space="0" w:color="auto"/>
              <w:bottom w:val="single" w:sz="8" w:space="0" w:color="auto"/>
              <w:right w:val="single" w:sz="8" w:space="0" w:color="auto"/>
            </w:tcBorders>
            <w:shd w:val="clear" w:color="auto" w:fill="CCFFFF"/>
          </w:tcPr>
          <w:p w:rsidR="008E6AB1" w:rsidRPr="008E6AB1" w:rsidRDefault="008E6AB1" w:rsidP="008E6AB1">
            <w:pPr>
              <w:rPr>
                <w:rFonts w:ascii="Arial Narrow" w:eastAsiaTheme="minorHAnsi" w:hAnsi="Arial Narrow" w:cstheme="minorBidi"/>
                <w:color w:val="000000"/>
                <w:sz w:val="16"/>
                <w:szCs w:val="16"/>
              </w:rPr>
            </w:pPr>
          </w:p>
          <w:p w:rsidR="008E6AB1" w:rsidRPr="008E6AB1" w:rsidRDefault="008E6AB1" w:rsidP="008E6AB1">
            <w:pPr>
              <w:rPr>
                <w:rFonts w:ascii="Arial Narrow" w:eastAsiaTheme="minorHAnsi" w:hAnsi="Arial Narrow" w:cstheme="minorBidi"/>
                <w:color w:val="000000"/>
                <w:sz w:val="16"/>
                <w:szCs w:val="16"/>
              </w:rPr>
            </w:pPr>
          </w:p>
          <w:p w:rsidR="00495148" w:rsidRPr="008E6AB1" w:rsidRDefault="008E6AB1" w:rsidP="008E6AB1">
            <w:pPr>
              <w:rPr>
                <w:rFonts w:ascii="Arial Narrow" w:eastAsiaTheme="minorHAnsi" w:hAnsi="Arial Narrow" w:cstheme="minorBidi"/>
                <w:color w:val="000000"/>
                <w:sz w:val="16"/>
                <w:szCs w:val="16"/>
              </w:rPr>
            </w:pPr>
            <w:r w:rsidRPr="008E6AB1">
              <w:rPr>
                <w:rFonts w:ascii="Arial Narrow" w:eastAsiaTheme="minorHAnsi" w:hAnsi="Arial Narrow" w:cstheme="minorBidi"/>
                <w:color w:val="000000"/>
                <w:sz w:val="16"/>
                <w:szCs w:val="16"/>
              </w:rPr>
              <w:t>2011</w:t>
            </w:r>
          </w:p>
        </w:tc>
        <w:tc>
          <w:tcPr>
            <w:tcW w:w="567" w:type="dxa"/>
            <w:tcBorders>
              <w:top w:val="nil"/>
              <w:left w:val="single" w:sz="8" w:space="0" w:color="auto"/>
              <w:bottom w:val="single" w:sz="8" w:space="0" w:color="auto"/>
              <w:right w:val="single" w:sz="4" w:space="0" w:color="auto"/>
            </w:tcBorders>
            <w:shd w:val="clear" w:color="auto" w:fill="99CC00"/>
            <w:noWrap/>
            <w:vAlign w:val="bottom"/>
          </w:tcPr>
          <w:p w:rsidR="00495148" w:rsidRPr="008E6AB1" w:rsidRDefault="00495148" w:rsidP="008E6AB1">
            <w:pPr>
              <w:rPr>
                <w:rFonts w:ascii="Arial Narrow" w:eastAsiaTheme="minorHAnsi" w:hAnsi="Arial Narrow" w:cstheme="minorBidi"/>
                <w:color w:val="000000"/>
                <w:sz w:val="16"/>
                <w:szCs w:val="16"/>
              </w:rPr>
            </w:pPr>
            <w:r w:rsidRPr="008E6AB1">
              <w:rPr>
                <w:rFonts w:ascii="Arial Narrow" w:eastAsiaTheme="minorHAnsi" w:hAnsi="Arial Narrow" w:cstheme="minorBidi"/>
                <w:color w:val="000000"/>
                <w:sz w:val="16"/>
                <w:szCs w:val="16"/>
              </w:rPr>
              <w:t>2012</w:t>
            </w:r>
          </w:p>
        </w:tc>
        <w:tc>
          <w:tcPr>
            <w:tcW w:w="567" w:type="dxa"/>
            <w:tcBorders>
              <w:top w:val="nil"/>
              <w:left w:val="single" w:sz="4" w:space="0" w:color="auto"/>
              <w:bottom w:val="single" w:sz="8" w:space="0" w:color="auto"/>
              <w:right w:val="nil"/>
            </w:tcBorders>
            <w:shd w:val="clear" w:color="auto" w:fill="FFCC99"/>
            <w:noWrap/>
            <w:vAlign w:val="bottom"/>
          </w:tcPr>
          <w:p w:rsidR="00495148" w:rsidRPr="008E6AB1" w:rsidRDefault="00495148" w:rsidP="008E6AB1">
            <w:pPr>
              <w:rPr>
                <w:rFonts w:ascii="Arial Narrow" w:eastAsiaTheme="minorHAnsi" w:hAnsi="Arial Narrow" w:cstheme="minorBidi"/>
                <w:color w:val="000000"/>
                <w:sz w:val="16"/>
                <w:szCs w:val="16"/>
              </w:rPr>
            </w:pPr>
            <w:r w:rsidRPr="008E6AB1">
              <w:rPr>
                <w:rFonts w:ascii="Arial Narrow" w:eastAsiaTheme="minorHAnsi" w:hAnsi="Arial Narrow" w:cstheme="minorBidi"/>
                <w:color w:val="000000"/>
                <w:sz w:val="16"/>
                <w:szCs w:val="16"/>
              </w:rPr>
              <w:t>2013</w:t>
            </w:r>
          </w:p>
        </w:tc>
        <w:tc>
          <w:tcPr>
            <w:tcW w:w="567" w:type="dxa"/>
            <w:tcBorders>
              <w:top w:val="nil"/>
              <w:left w:val="single" w:sz="4" w:space="0" w:color="auto"/>
              <w:bottom w:val="single" w:sz="8" w:space="0" w:color="auto"/>
              <w:right w:val="single" w:sz="8" w:space="0" w:color="auto"/>
            </w:tcBorders>
            <w:shd w:val="clear" w:color="auto" w:fill="CC99FF"/>
            <w:noWrap/>
            <w:vAlign w:val="bottom"/>
          </w:tcPr>
          <w:p w:rsidR="00495148" w:rsidRPr="008E6AB1" w:rsidRDefault="00495148" w:rsidP="008E6AB1">
            <w:pPr>
              <w:rPr>
                <w:rFonts w:ascii="Arial Narrow" w:eastAsiaTheme="minorHAnsi" w:hAnsi="Arial Narrow" w:cstheme="minorBidi"/>
                <w:color w:val="000000"/>
                <w:sz w:val="16"/>
                <w:szCs w:val="16"/>
              </w:rPr>
            </w:pPr>
            <w:r w:rsidRPr="008E6AB1">
              <w:rPr>
                <w:rFonts w:ascii="Arial Narrow" w:eastAsiaTheme="minorHAnsi" w:hAnsi="Arial Narrow" w:cstheme="minorBidi"/>
                <w:color w:val="000000"/>
                <w:sz w:val="16"/>
                <w:szCs w:val="16"/>
              </w:rPr>
              <w:t>2014</w:t>
            </w:r>
          </w:p>
        </w:tc>
        <w:tc>
          <w:tcPr>
            <w:tcW w:w="612" w:type="dxa"/>
            <w:tcBorders>
              <w:top w:val="nil"/>
              <w:left w:val="single" w:sz="8" w:space="0" w:color="auto"/>
              <w:bottom w:val="single" w:sz="8" w:space="0" w:color="auto"/>
              <w:right w:val="single" w:sz="8" w:space="0" w:color="auto"/>
            </w:tcBorders>
            <w:shd w:val="clear" w:color="auto" w:fill="CCFFFF"/>
          </w:tcPr>
          <w:p w:rsidR="008E6AB1" w:rsidRPr="008E6AB1" w:rsidRDefault="008E6AB1" w:rsidP="008E6AB1">
            <w:pPr>
              <w:rPr>
                <w:rFonts w:ascii="Arial Narrow" w:eastAsiaTheme="minorHAnsi" w:hAnsi="Arial Narrow" w:cstheme="minorBidi"/>
                <w:color w:val="000000"/>
                <w:sz w:val="16"/>
                <w:szCs w:val="16"/>
              </w:rPr>
            </w:pPr>
          </w:p>
          <w:p w:rsidR="008E6AB1" w:rsidRPr="008E6AB1" w:rsidRDefault="008E6AB1" w:rsidP="008E6AB1">
            <w:pPr>
              <w:rPr>
                <w:rFonts w:ascii="Arial Narrow" w:eastAsiaTheme="minorHAnsi" w:hAnsi="Arial Narrow" w:cstheme="minorBidi"/>
                <w:color w:val="000000"/>
                <w:sz w:val="16"/>
                <w:szCs w:val="16"/>
              </w:rPr>
            </w:pPr>
          </w:p>
          <w:p w:rsidR="00495148" w:rsidRPr="008E6AB1" w:rsidRDefault="008E6AB1" w:rsidP="008E6AB1">
            <w:pPr>
              <w:rPr>
                <w:rFonts w:ascii="Arial Narrow" w:eastAsiaTheme="minorHAnsi" w:hAnsi="Arial Narrow" w:cstheme="minorBidi"/>
                <w:color w:val="000000"/>
                <w:sz w:val="16"/>
                <w:szCs w:val="16"/>
              </w:rPr>
            </w:pPr>
            <w:r w:rsidRPr="008E6AB1">
              <w:rPr>
                <w:rFonts w:ascii="Arial Narrow" w:eastAsiaTheme="minorHAnsi" w:hAnsi="Arial Narrow" w:cstheme="minorBidi"/>
                <w:color w:val="000000"/>
                <w:sz w:val="16"/>
                <w:szCs w:val="16"/>
              </w:rPr>
              <w:t>2011</w:t>
            </w:r>
          </w:p>
        </w:tc>
        <w:tc>
          <w:tcPr>
            <w:tcW w:w="567" w:type="dxa"/>
            <w:tcBorders>
              <w:top w:val="nil"/>
              <w:left w:val="single" w:sz="8" w:space="0" w:color="auto"/>
              <w:bottom w:val="single" w:sz="8" w:space="0" w:color="auto"/>
              <w:right w:val="single" w:sz="4" w:space="0" w:color="auto"/>
            </w:tcBorders>
            <w:shd w:val="clear" w:color="auto" w:fill="99CC00"/>
            <w:noWrap/>
            <w:vAlign w:val="bottom"/>
          </w:tcPr>
          <w:p w:rsidR="00495148" w:rsidRPr="008E6AB1" w:rsidRDefault="00495148" w:rsidP="008E6AB1">
            <w:pPr>
              <w:rPr>
                <w:rFonts w:ascii="Arial Narrow" w:eastAsiaTheme="minorHAnsi" w:hAnsi="Arial Narrow" w:cstheme="minorBidi"/>
                <w:color w:val="000000"/>
                <w:sz w:val="16"/>
                <w:szCs w:val="16"/>
              </w:rPr>
            </w:pPr>
            <w:r w:rsidRPr="008E6AB1">
              <w:rPr>
                <w:rFonts w:ascii="Arial Narrow" w:eastAsiaTheme="minorHAnsi" w:hAnsi="Arial Narrow" w:cstheme="minorBidi"/>
                <w:color w:val="000000"/>
                <w:sz w:val="16"/>
                <w:szCs w:val="16"/>
              </w:rPr>
              <w:t>2012</w:t>
            </w:r>
          </w:p>
        </w:tc>
        <w:tc>
          <w:tcPr>
            <w:tcW w:w="567" w:type="dxa"/>
            <w:tcBorders>
              <w:top w:val="nil"/>
              <w:left w:val="single" w:sz="4" w:space="0" w:color="auto"/>
              <w:bottom w:val="single" w:sz="8" w:space="0" w:color="auto"/>
              <w:right w:val="single" w:sz="8" w:space="0" w:color="auto"/>
            </w:tcBorders>
            <w:shd w:val="clear" w:color="auto" w:fill="FFCC99"/>
            <w:noWrap/>
            <w:vAlign w:val="bottom"/>
          </w:tcPr>
          <w:p w:rsidR="00495148" w:rsidRPr="008E6AB1" w:rsidRDefault="00495148" w:rsidP="008E6AB1">
            <w:pPr>
              <w:rPr>
                <w:rFonts w:ascii="Arial Narrow" w:eastAsiaTheme="minorHAnsi" w:hAnsi="Arial Narrow" w:cstheme="minorBidi"/>
                <w:color w:val="000000"/>
                <w:sz w:val="16"/>
                <w:szCs w:val="16"/>
              </w:rPr>
            </w:pPr>
            <w:r w:rsidRPr="008E6AB1">
              <w:rPr>
                <w:rFonts w:ascii="Arial Narrow" w:eastAsiaTheme="minorHAnsi" w:hAnsi="Arial Narrow" w:cstheme="minorBidi"/>
                <w:color w:val="000000"/>
                <w:sz w:val="16"/>
                <w:szCs w:val="16"/>
              </w:rPr>
              <w:t>2013</w:t>
            </w:r>
          </w:p>
        </w:tc>
        <w:tc>
          <w:tcPr>
            <w:tcW w:w="567" w:type="dxa"/>
            <w:tcBorders>
              <w:top w:val="nil"/>
              <w:left w:val="single" w:sz="4" w:space="0" w:color="auto"/>
              <w:bottom w:val="single" w:sz="8" w:space="0" w:color="auto"/>
              <w:right w:val="single" w:sz="8" w:space="0" w:color="auto"/>
            </w:tcBorders>
            <w:shd w:val="clear" w:color="auto" w:fill="CC99FF"/>
            <w:noWrap/>
            <w:vAlign w:val="bottom"/>
          </w:tcPr>
          <w:p w:rsidR="00495148" w:rsidRPr="008E6AB1" w:rsidRDefault="00495148" w:rsidP="008E6AB1">
            <w:pPr>
              <w:rPr>
                <w:rFonts w:ascii="Arial Narrow" w:eastAsiaTheme="minorHAnsi" w:hAnsi="Arial Narrow" w:cstheme="minorBidi"/>
                <w:color w:val="000000"/>
                <w:sz w:val="16"/>
                <w:szCs w:val="16"/>
              </w:rPr>
            </w:pPr>
            <w:r w:rsidRPr="008E6AB1">
              <w:rPr>
                <w:rFonts w:ascii="Arial Narrow" w:eastAsiaTheme="minorHAnsi" w:hAnsi="Arial Narrow" w:cstheme="minorBidi"/>
                <w:color w:val="000000"/>
                <w:sz w:val="16"/>
                <w:szCs w:val="16"/>
              </w:rPr>
              <w:t>2014</w:t>
            </w:r>
          </w:p>
        </w:tc>
      </w:tr>
      <w:tr w:rsidR="00B8238B" w:rsidRPr="008E6AB1" w:rsidTr="00B8238B">
        <w:trPr>
          <w:trHeight w:val="280"/>
        </w:trPr>
        <w:tc>
          <w:tcPr>
            <w:tcW w:w="1701" w:type="dxa"/>
            <w:tcBorders>
              <w:top w:val="nil"/>
              <w:left w:val="single" w:sz="8" w:space="0" w:color="auto"/>
              <w:bottom w:val="nil"/>
              <w:right w:val="nil"/>
            </w:tcBorders>
            <w:shd w:val="clear" w:color="auto" w:fill="auto"/>
            <w:noWrap/>
            <w:vAlign w:val="bottom"/>
          </w:tcPr>
          <w:p w:rsidR="00B8238B" w:rsidRPr="007D5626" w:rsidRDefault="00B8238B" w:rsidP="008E6AB1">
            <w:pPr>
              <w:rPr>
                <w:rFonts w:asciiTheme="majorHAnsi" w:eastAsiaTheme="minorHAnsi" w:hAnsiTheme="majorHAnsi" w:cstheme="minorBidi"/>
                <w:color w:val="000000"/>
                <w:sz w:val="20"/>
                <w:szCs w:val="20"/>
              </w:rPr>
            </w:pPr>
            <w:r w:rsidRPr="007D5626">
              <w:rPr>
                <w:rFonts w:asciiTheme="majorHAnsi" w:eastAsiaTheme="minorHAnsi" w:hAnsiTheme="majorHAnsi" w:cstheme="minorBidi"/>
                <w:color w:val="000000"/>
                <w:sz w:val="20"/>
                <w:szCs w:val="20"/>
              </w:rPr>
              <w:t>Leadership for learning only</w:t>
            </w:r>
          </w:p>
        </w:tc>
        <w:tc>
          <w:tcPr>
            <w:tcW w:w="567" w:type="dxa"/>
            <w:vMerge w:val="restart"/>
            <w:tcBorders>
              <w:top w:val="nil"/>
              <w:left w:val="single" w:sz="8" w:space="0" w:color="auto"/>
              <w:right w:val="single" w:sz="8" w:space="0" w:color="auto"/>
            </w:tcBorders>
          </w:tcPr>
          <w:p w:rsidR="00B8238B" w:rsidRPr="00B8238B" w:rsidRDefault="00B8238B" w:rsidP="00B8238B">
            <w:pPr>
              <w:rPr>
                <w:rFonts w:ascii="Arial Narrow" w:eastAsiaTheme="minorHAnsi" w:hAnsi="Arial Narrow"/>
                <w:sz w:val="12"/>
                <w:szCs w:val="12"/>
              </w:rPr>
            </w:pPr>
          </w:p>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71</w:t>
            </w:r>
          </w:p>
          <w:p w:rsidR="00B8238B" w:rsidRPr="00B8238B" w:rsidRDefault="00B8238B" w:rsidP="00B8238B">
            <w:pPr>
              <w:rPr>
                <w:rFonts w:ascii="Arial Narrow" w:eastAsiaTheme="minorHAnsi" w:hAnsi="Arial Narrow"/>
              </w:rPr>
            </w:pPr>
          </w:p>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67</w:t>
            </w:r>
          </w:p>
        </w:tc>
        <w:tc>
          <w:tcPr>
            <w:tcW w:w="567" w:type="dxa"/>
            <w:tcBorders>
              <w:top w:val="nil"/>
              <w:left w:val="single" w:sz="8" w:space="0" w:color="auto"/>
              <w:bottom w:val="nil"/>
              <w:right w:val="single" w:sz="4"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77</w:t>
            </w:r>
          </w:p>
        </w:tc>
        <w:tc>
          <w:tcPr>
            <w:tcW w:w="567" w:type="dxa"/>
            <w:tcBorders>
              <w:top w:val="nil"/>
              <w:left w:val="nil"/>
              <w:bottom w:val="nil"/>
              <w:right w:val="single" w:sz="4"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81</w:t>
            </w:r>
          </w:p>
        </w:tc>
        <w:tc>
          <w:tcPr>
            <w:tcW w:w="567" w:type="dxa"/>
            <w:tcBorders>
              <w:top w:val="nil"/>
              <w:left w:val="nil"/>
              <w:bottom w:val="nil"/>
              <w:right w:val="single" w:sz="8"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63</w:t>
            </w:r>
          </w:p>
        </w:tc>
        <w:tc>
          <w:tcPr>
            <w:tcW w:w="567" w:type="dxa"/>
            <w:tcBorders>
              <w:top w:val="nil"/>
              <w:left w:val="single" w:sz="8" w:space="0" w:color="auto"/>
              <w:bottom w:val="nil"/>
              <w:right w:val="single" w:sz="8" w:space="0" w:color="auto"/>
            </w:tcBorders>
          </w:tcPr>
          <w:p w:rsidR="00B8238B" w:rsidRPr="00B8238B" w:rsidRDefault="00B8238B" w:rsidP="00B8238B">
            <w:pPr>
              <w:rPr>
                <w:rFonts w:ascii="Arial Narrow" w:eastAsiaTheme="minorHAnsi" w:hAnsi="Arial Narrow"/>
                <w:sz w:val="12"/>
                <w:szCs w:val="12"/>
              </w:rPr>
            </w:pPr>
          </w:p>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71</w:t>
            </w:r>
          </w:p>
        </w:tc>
        <w:tc>
          <w:tcPr>
            <w:tcW w:w="567" w:type="dxa"/>
            <w:tcBorders>
              <w:top w:val="nil"/>
              <w:left w:val="single" w:sz="8" w:space="0" w:color="auto"/>
              <w:bottom w:val="nil"/>
              <w:right w:val="single" w:sz="4"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71</w:t>
            </w:r>
          </w:p>
        </w:tc>
        <w:tc>
          <w:tcPr>
            <w:tcW w:w="567" w:type="dxa"/>
            <w:tcBorders>
              <w:top w:val="nil"/>
              <w:left w:val="nil"/>
              <w:bottom w:val="nil"/>
              <w:right w:val="single" w:sz="4"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73</w:t>
            </w:r>
          </w:p>
        </w:tc>
        <w:tc>
          <w:tcPr>
            <w:tcW w:w="567" w:type="dxa"/>
            <w:tcBorders>
              <w:top w:val="nil"/>
              <w:left w:val="nil"/>
              <w:bottom w:val="nil"/>
              <w:right w:val="single" w:sz="8"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79</w:t>
            </w:r>
          </w:p>
        </w:tc>
        <w:tc>
          <w:tcPr>
            <w:tcW w:w="612" w:type="dxa"/>
            <w:tcBorders>
              <w:top w:val="nil"/>
              <w:left w:val="single" w:sz="8" w:space="0" w:color="auto"/>
              <w:bottom w:val="nil"/>
              <w:right w:val="single" w:sz="8" w:space="0" w:color="auto"/>
            </w:tcBorders>
          </w:tcPr>
          <w:p w:rsidR="00B8238B" w:rsidRPr="00B8238B" w:rsidRDefault="00B8238B" w:rsidP="00B8238B">
            <w:pPr>
              <w:rPr>
                <w:rFonts w:ascii="Arial Narrow" w:eastAsiaTheme="minorHAnsi" w:hAnsi="Arial Narrow"/>
                <w:sz w:val="12"/>
                <w:szCs w:val="12"/>
              </w:rPr>
            </w:pPr>
          </w:p>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83</w:t>
            </w:r>
          </w:p>
        </w:tc>
        <w:tc>
          <w:tcPr>
            <w:tcW w:w="567" w:type="dxa"/>
            <w:tcBorders>
              <w:top w:val="nil"/>
              <w:left w:val="single" w:sz="8" w:space="0" w:color="auto"/>
              <w:bottom w:val="nil"/>
              <w:right w:val="single" w:sz="4"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81</w:t>
            </w:r>
          </w:p>
        </w:tc>
        <w:tc>
          <w:tcPr>
            <w:tcW w:w="567" w:type="dxa"/>
            <w:tcBorders>
              <w:top w:val="nil"/>
              <w:left w:val="nil"/>
              <w:bottom w:val="nil"/>
              <w:right w:val="single" w:sz="4"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86</w:t>
            </w:r>
          </w:p>
        </w:tc>
        <w:tc>
          <w:tcPr>
            <w:tcW w:w="567" w:type="dxa"/>
            <w:tcBorders>
              <w:top w:val="nil"/>
              <w:left w:val="nil"/>
              <w:bottom w:val="nil"/>
              <w:right w:val="single" w:sz="8"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87</w:t>
            </w:r>
          </w:p>
        </w:tc>
      </w:tr>
      <w:tr w:rsidR="00B8238B" w:rsidRPr="008E6AB1" w:rsidTr="00B8238B">
        <w:trPr>
          <w:trHeight w:val="300"/>
        </w:trPr>
        <w:tc>
          <w:tcPr>
            <w:tcW w:w="1701" w:type="dxa"/>
            <w:tcBorders>
              <w:top w:val="nil"/>
              <w:left w:val="single" w:sz="8" w:space="0" w:color="auto"/>
              <w:bottom w:val="nil"/>
              <w:right w:val="nil"/>
            </w:tcBorders>
            <w:shd w:val="clear" w:color="auto" w:fill="auto"/>
            <w:noWrap/>
            <w:vAlign w:val="bottom"/>
          </w:tcPr>
          <w:p w:rsidR="00B8238B" w:rsidRPr="007D5626" w:rsidRDefault="00B8238B" w:rsidP="008E6AB1">
            <w:pPr>
              <w:rPr>
                <w:rFonts w:asciiTheme="majorHAnsi" w:eastAsiaTheme="minorHAnsi" w:hAnsiTheme="majorHAnsi" w:cstheme="minorBidi"/>
                <w:color w:val="000000"/>
                <w:sz w:val="20"/>
                <w:szCs w:val="20"/>
              </w:rPr>
            </w:pPr>
            <w:r w:rsidRPr="007D5626">
              <w:rPr>
                <w:rFonts w:asciiTheme="majorHAnsi" w:eastAsiaTheme="minorHAnsi" w:hAnsiTheme="majorHAnsi" w:cstheme="minorBidi"/>
                <w:color w:val="000000"/>
                <w:sz w:val="20"/>
                <w:szCs w:val="20"/>
              </w:rPr>
              <w:t>Leadership for learning and KRM</w:t>
            </w:r>
          </w:p>
        </w:tc>
        <w:tc>
          <w:tcPr>
            <w:tcW w:w="567" w:type="dxa"/>
            <w:vMerge/>
            <w:tcBorders>
              <w:left w:val="single" w:sz="8" w:space="0" w:color="auto"/>
              <w:bottom w:val="nil"/>
              <w:right w:val="single" w:sz="8" w:space="0" w:color="auto"/>
            </w:tcBorders>
          </w:tcPr>
          <w:p w:rsidR="00B8238B" w:rsidRPr="00B8238B" w:rsidRDefault="00B8238B" w:rsidP="00B8238B">
            <w:pPr>
              <w:rPr>
                <w:rFonts w:ascii="Arial Narrow" w:eastAsiaTheme="minorHAnsi" w:hAnsi="Arial Narrow"/>
                <w:sz w:val="20"/>
                <w:szCs w:val="20"/>
              </w:rPr>
            </w:pPr>
          </w:p>
        </w:tc>
        <w:tc>
          <w:tcPr>
            <w:tcW w:w="567" w:type="dxa"/>
            <w:tcBorders>
              <w:top w:val="nil"/>
              <w:left w:val="single" w:sz="8" w:space="0" w:color="auto"/>
              <w:bottom w:val="nil"/>
              <w:right w:val="single" w:sz="4"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78</w:t>
            </w:r>
          </w:p>
        </w:tc>
        <w:tc>
          <w:tcPr>
            <w:tcW w:w="567" w:type="dxa"/>
            <w:tcBorders>
              <w:top w:val="nil"/>
              <w:left w:val="nil"/>
              <w:bottom w:val="nil"/>
              <w:right w:val="single" w:sz="4"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78</w:t>
            </w:r>
          </w:p>
        </w:tc>
        <w:tc>
          <w:tcPr>
            <w:tcW w:w="567" w:type="dxa"/>
            <w:tcBorders>
              <w:top w:val="nil"/>
              <w:left w:val="nil"/>
              <w:bottom w:val="nil"/>
              <w:right w:val="single" w:sz="8"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81</w:t>
            </w:r>
          </w:p>
        </w:tc>
        <w:tc>
          <w:tcPr>
            <w:tcW w:w="567" w:type="dxa"/>
            <w:tcBorders>
              <w:top w:val="nil"/>
              <w:left w:val="single" w:sz="8" w:space="0" w:color="auto"/>
              <w:bottom w:val="nil"/>
              <w:right w:val="single" w:sz="8" w:space="0" w:color="auto"/>
            </w:tcBorders>
          </w:tcPr>
          <w:p w:rsidR="00B8238B" w:rsidRPr="00B8238B" w:rsidRDefault="00B8238B" w:rsidP="00B8238B">
            <w:pPr>
              <w:rPr>
                <w:rFonts w:ascii="Arial Narrow" w:eastAsiaTheme="minorHAnsi" w:hAnsi="Arial Narrow"/>
                <w:sz w:val="12"/>
                <w:szCs w:val="12"/>
              </w:rPr>
            </w:pPr>
          </w:p>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60</w:t>
            </w:r>
          </w:p>
        </w:tc>
        <w:tc>
          <w:tcPr>
            <w:tcW w:w="567" w:type="dxa"/>
            <w:tcBorders>
              <w:top w:val="nil"/>
              <w:left w:val="single" w:sz="8" w:space="0" w:color="auto"/>
              <w:bottom w:val="nil"/>
              <w:right w:val="single" w:sz="4"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67</w:t>
            </w:r>
          </w:p>
        </w:tc>
        <w:tc>
          <w:tcPr>
            <w:tcW w:w="567" w:type="dxa"/>
            <w:tcBorders>
              <w:top w:val="nil"/>
              <w:left w:val="nil"/>
              <w:bottom w:val="nil"/>
              <w:right w:val="single" w:sz="4"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77</w:t>
            </w:r>
          </w:p>
        </w:tc>
        <w:tc>
          <w:tcPr>
            <w:tcW w:w="567" w:type="dxa"/>
            <w:tcBorders>
              <w:top w:val="nil"/>
              <w:left w:val="nil"/>
              <w:bottom w:val="nil"/>
              <w:right w:val="single" w:sz="8"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80</w:t>
            </w:r>
          </w:p>
        </w:tc>
        <w:tc>
          <w:tcPr>
            <w:tcW w:w="612" w:type="dxa"/>
            <w:tcBorders>
              <w:top w:val="nil"/>
              <w:left w:val="single" w:sz="8" w:space="0" w:color="auto"/>
              <w:bottom w:val="single" w:sz="8" w:space="0" w:color="000000"/>
              <w:right w:val="single" w:sz="8" w:space="0" w:color="auto"/>
            </w:tcBorders>
          </w:tcPr>
          <w:p w:rsidR="00B8238B" w:rsidRPr="00B8238B" w:rsidRDefault="00B8238B" w:rsidP="00B8238B">
            <w:pPr>
              <w:rPr>
                <w:rFonts w:ascii="Arial Narrow" w:eastAsiaTheme="minorHAnsi" w:hAnsi="Arial Narrow"/>
                <w:sz w:val="12"/>
                <w:szCs w:val="12"/>
              </w:rPr>
            </w:pPr>
          </w:p>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67</w:t>
            </w:r>
          </w:p>
        </w:tc>
        <w:tc>
          <w:tcPr>
            <w:tcW w:w="567" w:type="dxa"/>
            <w:tcBorders>
              <w:top w:val="nil"/>
              <w:left w:val="single" w:sz="8" w:space="0" w:color="auto"/>
              <w:bottom w:val="single" w:sz="8" w:space="0" w:color="000000"/>
              <w:right w:val="single" w:sz="4"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84</w:t>
            </w:r>
          </w:p>
        </w:tc>
        <w:tc>
          <w:tcPr>
            <w:tcW w:w="567" w:type="dxa"/>
            <w:tcBorders>
              <w:top w:val="nil"/>
              <w:left w:val="nil"/>
              <w:bottom w:val="single" w:sz="8" w:space="0" w:color="000000"/>
              <w:right w:val="single" w:sz="4"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86</w:t>
            </w:r>
          </w:p>
        </w:tc>
        <w:tc>
          <w:tcPr>
            <w:tcW w:w="567" w:type="dxa"/>
            <w:tcBorders>
              <w:top w:val="nil"/>
              <w:left w:val="nil"/>
              <w:bottom w:val="single" w:sz="8" w:space="0" w:color="000000"/>
              <w:right w:val="single" w:sz="8" w:space="0" w:color="auto"/>
            </w:tcBorders>
            <w:shd w:val="clear" w:color="auto" w:fill="auto"/>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92</w:t>
            </w:r>
          </w:p>
        </w:tc>
      </w:tr>
      <w:tr w:rsidR="00B8238B" w:rsidRPr="008E6AB1" w:rsidTr="008E6AB1">
        <w:trPr>
          <w:trHeight w:val="300"/>
        </w:trPr>
        <w:tc>
          <w:tcPr>
            <w:tcW w:w="1701" w:type="dxa"/>
            <w:tcBorders>
              <w:top w:val="single" w:sz="8" w:space="0" w:color="auto"/>
              <w:left w:val="single" w:sz="8" w:space="0" w:color="auto"/>
              <w:bottom w:val="single" w:sz="8" w:space="0" w:color="auto"/>
              <w:right w:val="nil"/>
            </w:tcBorders>
            <w:shd w:val="clear" w:color="auto" w:fill="A2BD90"/>
            <w:noWrap/>
            <w:vAlign w:val="bottom"/>
          </w:tcPr>
          <w:p w:rsidR="00B8238B" w:rsidRPr="007D5626" w:rsidRDefault="00B8238B" w:rsidP="008E6AB1">
            <w:pPr>
              <w:rPr>
                <w:rFonts w:asciiTheme="majorHAnsi" w:eastAsiaTheme="minorHAnsi" w:hAnsiTheme="majorHAnsi" w:cstheme="minorBidi"/>
                <w:b/>
                <w:bCs/>
                <w:sz w:val="20"/>
                <w:szCs w:val="16"/>
              </w:rPr>
            </w:pPr>
            <w:r w:rsidRPr="007D5626">
              <w:rPr>
                <w:rFonts w:asciiTheme="majorHAnsi" w:eastAsiaTheme="minorHAnsi" w:hAnsiTheme="majorHAnsi" w:cstheme="minorBidi"/>
                <w:b/>
                <w:bCs/>
                <w:sz w:val="20"/>
                <w:szCs w:val="16"/>
              </w:rPr>
              <w:t>Project schools</w:t>
            </w:r>
          </w:p>
        </w:tc>
        <w:tc>
          <w:tcPr>
            <w:tcW w:w="567" w:type="dxa"/>
            <w:tcBorders>
              <w:top w:val="single" w:sz="8" w:space="0" w:color="auto"/>
              <w:left w:val="single" w:sz="8" w:space="0" w:color="auto"/>
              <w:bottom w:val="nil"/>
              <w:right w:val="single" w:sz="8" w:space="0" w:color="auto"/>
            </w:tcBorders>
            <w:shd w:val="clear" w:color="auto" w:fill="FCF305"/>
          </w:tcPr>
          <w:p w:rsidR="00B8238B" w:rsidRPr="00B8238B" w:rsidRDefault="00B8238B" w:rsidP="00B8238B">
            <w:pPr>
              <w:spacing w:before="40"/>
              <w:rPr>
                <w:rFonts w:ascii="Arial Narrow" w:eastAsiaTheme="minorHAnsi" w:hAnsi="Arial Narrow"/>
                <w:sz w:val="20"/>
                <w:szCs w:val="20"/>
              </w:rPr>
            </w:pPr>
            <w:r w:rsidRPr="00B8238B">
              <w:rPr>
                <w:rFonts w:ascii="Arial Narrow" w:eastAsiaTheme="minorHAnsi" w:hAnsi="Arial Narrow"/>
                <w:sz w:val="20"/>
                <w:szCs w:val="20"/>
              </w:rPr>
              <w:t>69</w:t>
            </w:r>
          </w:p>
        </w:tc>
        <w:tc>
          <w:tcPr>
            <w:tcW w:w="567" w:type="dxa"/>
            <w:tcBorders>
              <w:top w:val="single" w:sz="8" w:space="0" w:color="auto"/>
              <w:left w:val="single" w:sz="8" w:space="0" w:color="auto"/>
              <w:bottom w:val="nil"/>
              <w:right w:val="single" w:sz="4" w:space="0" w:color="auto"/>
            </w:tcBorders>
            <w:shd w:val="clear" w:color="auto" w:fill="FCF305"/>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78</w:t>
            </w:r>
          </w:p>
        </w:tc>
        <w:tc>
          <w:tcPr>
            <w:tcW w:w="567" w:type="dxa"/>
            <w:tcBorders>
              <w:top w:val="single" w:sz="8" w:space="0" w:color="auto"/>
              <w:left w:val="single" w:sz="8" w:space="0" w:color="auto"/>
              <w:bottom w:val="nil"/>
              <w:right w:val="single" w:sz="4" w:space="0" w:color="auto"/>
            </w:tcBorders>
            <w:shd w:val="clear" w:color="auto" w:fill="FCF305"/>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79</w:t>
            </w:r>
          </w:p>
        </w:tc>
        <w:tc>
          <w:tcPr>
            <w:tcW w:w="567" w:type="dxa"/>
            <w:tcBorders>
              <w:top w:val="single" w:sz="8" w:space="0" w:color="auto"/>
              <w:left w:val="single" w:sz="8" w:space="0" w:color="auto"/>
              <w:bottom w:val="nil"/>
              <w:right w:val="single" w:sz="8" w:space="0" w:color="auto"/>
            </w:tcBorders>
            <w:shd w:val="clear" w:color="auto" w:fill="FCF305"/>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82</w:t>
            </w:r>
          </w:p>
        </w:tc>
        <w:tc>
          <w:tcPr>
            <w:tcW w:w="567" w:type="dxa"/>
            <w:tcBorders>
              <w:top w:val="single" w:sz="8" w:space="0" w:color="auto"/>
              <w:left w:val="single" w:sz="8" w:space="0" w:color="auto"/>
              <w:bottom w:val="nil"/>
              <w:right w:val="single" w:sz="8" w:space="0" w:color="auto"/>
            </w:tcBorders>
            <w:shd w:val="clear" w:color="auto" w:fill="FFCC00"/>
          </w:tcPr>
          <w:p w:rsidR="00B8238B" w:rsidRPr="00B8238B" w:rsidRDefault="00B8238B" w:rsidP="00B8238B">
            <w:pPr>
              <w:spacing w:before="40"/>
              <w:rPr>
                <w:rFonts w:ascii="Arial Narrow" w:eastAsiaTheme="minorHAnsi" w:hAnsi="Arial Narrow"/>
                <w:sz w:val="20"/>
                <w:szCs w:val="20"/>
              </w:rPr>
            </w:pPr>
            <w:r w:rsidRPr="00B8238B">
              <w:rPr>
                <w:rFonts w:ascii="Arial Narrow" w:eastAsiaTheme="minorHAnsi" w:hAnsi="Arial Narrow"/>
                <w:sz w:val="20"/>
                <w:szCs w:val="20"/>
              </w:rPr>
              <w:t>62</w:t>
            </w:r>
          </w:p>
        </w:tc>
        <w:tc>
          <w:tcPr>
            <w:tcW w:w="567" w:type="dxa"/>
            <w:tcBorders>
              <w:top w:val="single" w:sz="8" w:space="0" w:color="auto"/>
              <w:left w:val="single" w:sz="8" w:space="0" w:color="auto"/>
              <w:bottom w:val="nil"/>
              <w:right w:val="single" w:sz="4" w:space="0" w:color="auto"/>
            </w:tcBorders>
            <w:shd w:val="clear" w:color="auto" w:fill="FFCC00"/>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68</w:t>
            </w:r>
          </w:p>
        </w:tc>
        <w:tc>
          <w:tcPr>
            <w:tcW w:w="567" w:type="dxa"/>
            <w:tcBorders>
              <w:top w:val="single" w:sz="8" w:space="0" w:color="auto"/>
              <w:left w:val="single" w:sz="4" w:space="0" w:color="auto"/>
              <w:bottom w:val="nil"/>
              <w:right w:val="single" w:sz="4" w:space="0" w:color="auto"/>
            </w:tcBorders>
            <w:shd w:val="clear" w:color="auto" w:fill="FFCC00"/>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76</w:t>
            </w:r>
          </w:p>
        </w:tc>
        <w:tc>
          <w:tcPr>
            <w:tcW w:w="567" w:type="dxa"/>
            <w:tcBorders>
              <w:top w:val="single" w:sz="8" w:space="0" w:color="auto"/>
              <w:left w:val="single" w:sz="4" w:space="0" w:color="auto"/>
              <w:bottom w:val="nil"/>
              <w:right w:val="single" w:sz="8" w:space="0" w:color="000000"/>
            </w:tcBorders>
            <w:shd w:val="clear" w:color="auto" w:fill="FFCC00"/>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78</w:t>
            </w:r>
          </w:p>
        </w:tc>
        <w:tc>
          <w:tcPr>
            <w:tcW w:w="612" w:type="dxa"/>
            <w:tcBorders>
              <w:top w:val="single" w:sz="8" w:space="0" w:color="000000"/>
              <w:left w:val="single" w:sz="8" w:space="0" w:color="000000"/>
              <w:bottom w:val="single" w:sz="8" w:space="0" w:color="000000"/>
              <w:right w:val="single" w:sz="8" w:space="0" w:color="000000"/>
            </w:tcBorders>
            <w:shd w:val="clear" w:color="auto" w:fill="00FF00"/>
          </w:tcPr>
          <w:p w:rsidR="00B8238B" w:rsidRPr="00B8238B" w:rsidRDefault="00B8238B" w:rsidP="00B8238B">
            <w:pPr>
              <w:spacing w:before="40"/>
              <w:rPr>
                <w:rFonts w:ascii="Arial Narrow" w:eastAsiaTheme="minorHAnsi" w:hAnsi="Arial Narrow"/>
                <w:sz w:val="20"/>
                <w:szCs w:val="20"/>
              </w:rPr>
            </w:pPr>
            <w:r w:rsidRPr="00B8238B">
              <w:rPr>
                <w:rFonts w:ascii="Arial Narrow" w:eastAsiaTheme="minorHAnsi" w:hAnsi="Arial Narrow"/>
                <w:sz w:val="20"/>
                <w:szCs w:val="20"/>
              </w:rPr>
              <w:t>78</w:t>
            </w:r>
          </w:p>
        </w:tc>
        <w:tc>
          <w:tcPr>
            <w:tcW w:w="567" w:type="dxa"/>
            <w:tcBorders>
              <w:top w:val="single" w:sz="8" w:space="0" w:color="000000"/>
              <w:left w:val="single" w:sz="8" w:space="0" w:color="000000"/>
              <w:bottom w:val="single" w:sz="8" w:space="0" w:color="000000"/>
              <w:right w:val="single" w:sz="8" w:space="0" w:color="000000"/>
            </w:tcBorders>
            <w:shd w:val="clear" w:color="auto" w:fill="00FF00"/>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82</w:t>
            </w:r>
          </w:p>
        </w:tc>
        <w:tc>
          <w:tcPr>
            <w:tcW w:w="567" w:type="dxa"/>
            <w:tcBorders>
              <w:top w:val="single" w:sz="8" w:space="0" w:color="000000"/>
              <w:left w:val="single" w:sz="8" w:space="0" w:color="000000"/>
              <w:bottom w:val="single" w:sz="8" w:space="0" w:color="000000"/>
              <w:right w:val="single" w:sz="8" w:space="0" w:color="000000"/>
            </w:tcBorders>
            <w:shd w:val="clear" w:color="auto" w:fill="00FF00"/>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86</w:t>
            </w:r>
          </w:p>
        </w:tc>
        <w:tc>
          <w:tcPr>
            <w:tcW w:w="567" w:type="dxa"/>
            <w:tcBorders>
              <w:top w:val="single" w:sz="8" w:space="0" w:color="000000"/>
              <w:left w:val="single" w:sz="8" w:space="0" w:color="000000"/>
              <w:bottom w:val="single" w:sz="8" w:space="0" w:color="000000"/>
              <w:right w:val="single" w:sz="8" w:space="0" w:color="000000"/>
            </w:tcBorders>
            <w:shd w:val="clear" w:color="auto" w:fill="00FF00"/>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90</w:t>
            </w:r>
          </w:p>
        </w:tc>
      </w:tr>
      <w:tr w:rsidR="00B8238B" w:rsidRPr="008E6AB1" w:rsidTr="008E6AB1">
        <w:trPr>
          <w:trHeight w:val="300"/>
        </w:trPr>
        <w:tc>
          <w:tcPr>
            <w:tcW w:w="1701" w:type="dxa"/>
            <w:tcBorders>
              <w:top w:val="nil"/>
              <w:left w:val="single" w:sz="8" w:space="0" w:color="auto"/>
              <w:bottom w:val="single" w:sz="8" w:space="0" w:color="auto"/>
              <w:right w:val="nil"/>
            </w:tcBorders>
            <w:shd w:val="clear" w:color="auto" w:fill="auto"/>
            <w:noWrap/>
            <w:vAlign w:val="bottom"/>
          </w:tcPr>
          <w:p w:rsidR="00B8238B" w:rsidRPr="007D5626" w:rsidRDefault="00B8238B" w:rsidP="008E6AB1">
            <w:pPr>
              <w:rPr>
                <w:rFonts w:asciiTheme="majorHAnsi" w:eastAsiaTheme="minorHAnsi" w:hAnsiTheme="majorHAnsi" w:cstheme="minorBidi"/>
                <w:b/>
                <w:bCs/>
                <w:sz w:val="20"/>
                <w:szCs w:val="16"/>
              </w:rPr>
            </w:pPr>
            <w:r w:rsidRPr="007D5626">
              <w:rPr>
                <w:rFonts w:asciiTheme="majorHAnsi" w:eastAsiaTheme="minorHAnsi" w:hAnsiTheme="majorHAnsi" w:cstheme="minorBidi"/>
                <w:b/>
                <w:bCs/>
                <w:sz w:val="20"/>
                <w:szCs w:val="16"/>
              </w:rPr>
              <w:t xml:space="preserve">Oxford </w:t>
            </w:r>
          </w:p>
        </w:tc>
        <w:tc>
          <w:tcPr>
            <w:tcW w:w="567" w:type="dxa"/>
            <w:tcBorders>
              <w:top w:val="single" w:sz="8" w:space="0" w:color="auto"/>
              <w:left w:val="single" w:sz="8" w:space="0" w:color="auto"/>
              <w:bottom w:val="single" w:sz="4" w:space="0" w:color="auto"/>
              <w:right w:val="single" w:sz="8" w:space="0" w:color="auto"/>
            </w:tcBorders>
          </w:tcPr>
          <w:p w:rsidR="00B8238B" w:rsidRPr="00B8238B" w:rsidRDefault="00B8238B" w:rsidP="00B8238B">
            <w:pPr>
              <w:spacing w:before="40"/>
              <w:rPr>
                <w:rFonts w:ascii="Arial Narrow" w:eastAsiaTheme="minorHAnsi" w:hAnsi="Arial Narrow"/>
                <w:sz w:val="20"/>
                <w:szCs w:val="20"/>
              </w:rPr>
            </w:pPr>
            <w:r w:rsidRPr="00B8238B">
              <w:rPr>
                <w:rFonts w:ascii="Arial Narrow" w:eastAsiaTheme="minorHAnsi" w:hAnsi="Arial Narrow"/>
                <w:sz w:val="20"/>
                <w:szCs w:val="20"/>
              </w:rPr>
              <w:t>78</w:t>
            </w:r>
          </w:p>
        </w:tc>
        <w:tc>
          <w:tcPr>
            <w:tcW w:w="567"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83</w:t>
            </w:r>
          </w:p>
        </w:tc>
        <w:tc>
          <w:tcPr>
            <w:tcW w:w="567"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85</w:t>
            </w:r>
          </w:p>
        </w:tc>
        <w:tc>
          <w:tcPr>
            <w:tcW w:w="567" w:type="dxa"/>
            <w:tcBorders>
              <w:top w:val="single" w:sz="8" w:space="0" w:color="auto"/>
              <w:left w:val="single" w:sz="4" w:space="0" w:color="auto"/>
              <w:bottom w:val="single" w:sz="4" w:space="0" w:color="auto"/>
              <w:right w:val="single" w:sz="8"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p>
        </w:tc>
        <w:tc>
          <w:tcPr>
            <w:tcW w:w="567" w:type="dxa"/>
            <w:tcBorders>
              <w:top w:val="single" w:sz="8" w:space="0" w:color="auto"/>
              <w:left w:val="single" w:sz="8" w:space="0" w:color="auto"/>
              <w:bottom w:val="single" w:sz="4" w:space="0" w:color="auto"/>
              <w:right w:val="single" w:sz="8" w:space="0" w:color="auto"/>
            </w:tcBorders>
            <w:shd w:val="clear" w:color="auto" w:fill="FFFFFF"/>
          </w:tcPr>
          <w:p w:rsidR="00B8238B" w:rsidRPr="00B8238B" w:rsidRDefault="00B8238B" w:rsidP="00B8238B">
            <w:pPr>
              <w:spacing w:before="40"/>
              <w:rPr>
                <w:rFonts w:ascii="Arial Narrow" w:eastAsiaTheme="minorHAnsi" w:hAnsi="Arial Narrow"/>
                <w:sz w:val="20"/>
                <w:szCs w:val="20"/>
              </w:rPr>
            </w:pPr>
            <w:r w:rsidRPr="00B8238B">
              <w:rPr>
                <w:rFonts w:ascii="Arial Narrow" w:eastAsiaTheme="minorHAnsi" w:hAnsi="Arial Narrow"/>
                <w:sz w:val="20"/>
                <w:szCs w:val="20"/>
              </w:rPr>
              <w:t>82</w:t>
            </w:r>
          </w:p>
        </w:tc>
        <w:tc>
          <w:tcPr>
            <w:tcW w:w="567"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77</w:t>
            </w:r>
          </w:p>
        </w:tc>
        <w:tc>
          <w:tcPr>
            <w:tcW w:w="567"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83</w:t>
            </w:r>
          </w:p>
        </w:tc>
        <w:tc>
          <w:tcPr>
            <w:tcW w:w="567" w:type="dxa"/>
            <w:tcBorders>
              <w:top w:val="single" w:sz="8" w:space="0" w:color="auto"/>
              <w:left w:val="single" w:sz="4" w:space="0" w:color="auto"/>
              <w:bottom w:val="single" w:sz="4" w:space="0" w:color="auto"/>
              <w:right w:val="single" w:sz="8"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p>
        </w:tc>
        <w:tc>
          <w:tcPr>
            <w:tcW w:w="612" w:type="dxa"/>
            <w:tcBorders>
              <w:top w:val="single" w:sz="8" w:space="0" w:color="000000"/>
              <w:left w:val="single" w:sz="8" w:space="0" w:color="auto"/>
              <w:bottom w:val="single" w:sz="4" w:space="0" w:color="auto"/>
              <w:right w:val="single" w:sz="8" w:space="0" w:color="auto"/>
            </w:tcBorders>
            <w:shd w:val="clear" w:color="auto" w:fill="FFFFFF"/>
          </w:tcPr>
          <w:p w:rsidR="00B8238B" w:rsidRPr="00B8238B" w:rsidRDefault="00B8238B" w:rsidP="00B8238B">
            <w:pPr>
              <w:spacing w:before="40"/>
              <w:rPr>
                <w:rFonts w:ascii="Arial Narrow" w:eastAsiaTheme="minorHAnsi" w:hAnsi="Arial Narrow"/>
                <w:sz w:val="20"/>
                <w:szCs w:val="20"/>
              </w:rPr>
            </w:pPr>
            <w:r w:rsidRPr="00B8238B">
              <w:rPr>
                <w:rFonts w:ascii="Arial Narrow" w:eastAsiaTheme="minorHAnsi" w:hAnsi="Arial Narrow"/>
                <w:sz w:val="20"/>
                <w:szCs w:val="20"/>
              </w:rPr>
              <w:t>87</w:t>
            </w:r>
          </w:p>
        </w:tc>
        <w:tc>
          <w:tcPr>
            <w:tcW w:w="567" w:type="dxa"/>
            <w:tcBorders>
              <w:top w:val="single" w:sz="8" w:space="0" w:color="000000"/>
              <w:left w:val="single" w:sz="8" w:space="0" w:color="auto"/>
              <w:bottom w:val="single" w:sz="4"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86</w:t>
            </w:r>
          </w:p>
        </w:tc>
        <w:tc>
          <w:tcPr>
            <w:tcW w:w="567" w:type="dxa"/>
            <w:tcBorders>
              <w:top w:val="single" w:sz="8" w:space="0" w:color="000000"/>
              <w:left w:val="single" w:sz="4" w:space="0" w:color="auto"/>
              <w:bottom w:val="single" w:sz="4"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90</w:t>
            </w:r>
          </w:p>
        </w:tc>
        <w:tc>
          <w:tcPr>
            <w:tcW w:w="567" w:type="dxa"/>
            <w:tcBorders>
              <w:top w:val="single" w:sz="8" w:space="0" w:color="000000"/>
              <w:left w:val="single" w:sz="4" w:space="0" w:color="auto"/>
              <w:bottom w:val="single" w:sz="4" w:space="0" w:color="auto"/>
              <w:right w:val="single" w:sz="8"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p>
        </w:tc>
      </w:tr>
      <w:tr w:rsidR="00B8238B" w:rsidRPr="008E6AB1" w:rsidTr="008E6AB1">
        <w:trPr>
          <w:trHeight w:val="300"/>
        </w:trPr>
        <w:tc>
          <w:tcPr>
            <w:tcW w:w="1701" w:type="dxa"/>
            <w:tcBorders>
              <w:top w:val="single" w:sz="8" w:space="0" w:color="auto"/>
              <w:left w:val="single" w:sz="8" w:space="0" w:color="auto"/>
              <w:bottom w:val="single" w:sz="8" w:space="0" w:color="auto"/>
              <w:right w:val="nil"/>
            </w:tcBorders>
            <w:shd w:val="clear" w:color="auto" w:fill="auto"/>
            <w:noWrap/>
            <w:vAlign w:val="bottom"/>
          </w:tcPr>
          <w:p w:rsidR="00B8238B" w:rsidRPr="007D5626" w:rsidRDefault="00B8238B" w:rsidP="008E6AB1">
            <w:pPr>
              <w:rPr>
                <w:rFonts w:asciiTheme="majorHAnsi" w:eastAsiaTheme="minorHAnsi" w:hAnsiTheme="majorHAnsi" w:cstheme="minorBidi"/>
                <w:b/>
                <w:bCs/>
                <w:sz w:val="20"/>
                <w:szCs w:val="16"/>
              </w:rPr>
            </w:pPr>
            <w:r w:rsidRPr="007D5626">
              <w:rPr>
                <w:rFonts w:asciiTheme="majorHAnsi" w:eastAsiaTheme="minorHAnsi" w:hAnsiTheme="majorHAnsi" w:cstheme="minorBidi"/>
                <w:b/>
                <w:bCs/>
                <w:sz w:val="20"/>
                <w:szCs w:val="16"/>
              </w:rPr>
              <w:t>Oxfordshire</w:t>
            </w:r>
          </w:p>
        </w:tc>
        <w:tc>
          <w:tcPr>
            <w:tcW w:w="567" w:type="dxa"/>
            <w:tcBorders>
              <w:top w:val="single" w:sz="4" w:space="0" w:color="auto"/>
              <w:left w:val="single" w:sz="8" w:space="0" w:color="auto"/>
              <w:bottom w:val="single" w:sz="4" w:space="0" w:color="auto"/>
              <w:right w:val="single" w:sz="8" w:space="0" w:color="auto"/>
            </w:tcBorders>
          </w:tcPr>
          <w:p w:rsidR="00B8238B" w:rsidRPr="00B8238B" w:rsidRDefault="00B8238B" w:rsidP="00B8238B">
            <w:pPr>
              <w:spacing w:before="40"/>
              <w:rPr>
                <w:rFonts w:ascii="Arial Narrow" w:eastAsiaTheme="minorHAnsi" w:hAnsi="Arial Narrow"/>
                <w:sz w:val="20"/>
                <w:szCs w:val="20"/>
              </w:rPr>
            </w:pPr>
            <w:r w:rsidRPr="00B8238B">
              <w:rPr>
                <w:rFonts w:ascii="Arial Narrow" w:eastAsiaTheme="minorHAnsi" w:hAnsi="Arial Narrow"/>
                <w:sz w:val="20"/>
                <w:szCs w:val="20"/>
              </w:rPr>
              <w:t>86</w:t>
            </w:r>
          </w:p>
        </w:tc>
        <w:tc>
          <w:tcPr>
            <w:tcW w:w="567"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89</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B8238B" w:rsidRPr="00B8238B" w:rsidRDefault="00B8238B" w:rsidP="00B8238B">
            <w:pPr>
              <w:spacing w:before="40"/>
              <w:rPr>
                <w:rFonts w:ascii="Arial Narrow" w:eastAsiaTheme="minorHAnsi" w:hAnsi="Arial Narrow"/>
                <w:sz w:val="20"/>
                <w:szCs w:val="20"/>
              </w:rPr>
            </w:pPr>
            <w:r w:rsidRPr="00B8238B">
              <w:rPr>
                <w:rFonts w:ascii="Arial Narrow" w:eastAsiaTheme="minorHAnsi" w:hAnsi="Arial Narrow"/>
                <w:sz w:val="20"/>
                <w:szCs w:val="20"/>
              </w:rPr>
              <w:t>80</w:t>
            </w:r>
          </w:p>
        </w:tc>
        <w:tc>
          <w:tcPr>
            <w:tcW w:w="567"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86</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p>
        </w:tc>
        <w:tc>
          <w:tcPr>
            <w:tcW w:w="612" w:type="dxa"/>
            <w:tcBorders>
              <w:top w:val="single" w:sz="4" w:space="0" w:color="auto"/>
              <w:left w:val="single" w:sz="8" w:space="0" w:color="auto"/>
              <w:bottom w:val="single" w:sz="4" w:space="0" w:color="auto"/>
              <w:right w:val="single" w:sz="8" w:space="0" w:color="auto"/>
            </w:tcBorders>
            <w:shd w:val="clear" w:color="auto" w:fill="FFFFFF"/>
          </w:tcPr>
          <w:p w:rsidR="00B8238B" w:rsidRPr="00B8238B" w:rsidRDefault="00B8238B" w:rsidP="00B8238B">
            <w:pPr>
              <w:spacing w:before="40"/>
              <w:rPr>
                <w:rFonts w:ascii="Arial Narrow" w:eastAsiaTheme="minorHAnsi" w:hAnsi="Arial Narrow"/>
                <w:sz w:val="20"/>
                <w:szCs w:val="20"/>
              </w:rPr>
            </w:pPr>
            <w:r w:rsidRPr="00B8238B">
              <w:rPr>
                <w:rFonts w:ascii="Arial Narrow" w:eastAsiaTheme="minorHAnsi" w:hAnsi="Arial Narrow"/>
                <w:sz w:val="20"/>
                <w:szCs w:val="20"/>
              </w:rPr>
              <w:t>90</w:t>
            </w:r>
          </w:p>
        </w:tc>
        <w:tc>
          <w:tcPr>
            <w:tcW w:w="567"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91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93</w:t>
            </w:r>
          </w:p>
        </w:tc>
        <w:tc>
          <w:tcPr>
            <w:tcW w:w="567"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p>
        </w:tc>
      </w:tr>
      <w:tr w:rsidR="00B8238B" w:rsidRPr="007D5626" w:rsidTr="008E6AB1">
        <w:trPr>
          <w:trHeight w:val="300"/>
        </w:trPr>
        <w:tc>
          <w:tcPr>
            <w:tcW w:w="1701" w:type="dxa"/>
            <w:tcBorders>
              <w:top w:val="single" w:sz="8" w:space="0" w:color="auto"/>
              <w:left w:val="single" w:sz="8" w:space="0" w:color="auto"/>
              <w:bottom w:val="single" w:sz="8" w:space="0" w:color="auto"/>
              <w:right w:val="nil"/>
            </w:tcBorders>
            <w:shd w:val="clear" w:color="auto" w:fill="auto"/>
            <w:noWrap/>
            <w:vAlign w:val="bottom"/>
          </w:tcPr>
          <w:p w:rsidR="00B8238B" w:rsidRPr="007D5626" w:rsidRDefault="00B8238B" w:rsidP="008E6AB1">
            <w:pPr>
              <w:rPr>
                <w:rFonts w:asciiTheme="majorHAnsi" w:eastAsiaTheme="minorHAnsi" w:hAnsiTheme="majorHAnsi" w:cstheme="minorBidi"/>
                <w:b/>
                <w:bCs/>
                <w:sz w:val="20"/>
                <w:szCs w:val="16"/>
              </w:rPr>
            </w:pPr>
            <w:r w:rsidRPr="007D5626">
              <w:rPr>
                <w:rFonts w:asciiTheme="majorHAnsi" w:eastAsiaTheme="minorHAnsi" w:hAnsiTheme="majorHAnsi" w:cstheme="minorBidi"/>
                <w:b/>
                <w:bCs/>
                <w:sz w:val="20"/>
                <w:szCs w:val="16"/>
              </w:rPr>
              <w:t>England</w:t>
            </w:r>
          </w:p>
        </w:tc>
        <w:tc>
          <w:tcPr>
            <w:tcW w:w="567" w:type="dxa"/>
            <w:tcBorders>
              <w:top w:val="single" w:sz="4" w:space="0" w:color="auto"/>
              <w:left w:val="single" w:sz="8" w:space="0" w:color="auto"/>
              <w:bottom w:val="single" w:sz="8" w:space="0" w:color="auto"/>
              <w:right w:val="single" w:sz="8" w:space="0" w:color="auto"/>
            </w:tcBorders>
          </w:tcPr>
          <w:p w:rsidR="00B8238B" w:rsidRPr="00B8238B" w:rsidRDefault="00B8238B" w:rsidP="00B8238B">
            <w:pPr>
              <w:spacing w:before="40"/>
              <w:rPr>
                <w:rFonts w:ascii="Arial Narrow" w:eastAsiaTheme="minorHAnsi" w:hAnsi="Arial Narrow"/>
                <w:sz w:val="20"/>
                <w:szCs w:val="20"/>
              </w:rPr>
            </w:pPr>
            <w:r w:rsidRPr="00B8238B">
              <w:rPr>
                <w:rFonts w:ascii="Arial Narrow" w:eastAsiaTheme="minorHAnsi" w:hAnsi="Arial Narrow"/>
                <w:sz w:val="20"/>
                <w:szCs w:val="20"/>
              </w:rPr>
              <w:t>85</w:t>
            </w:r>
          </w:p>
        </w:tc>
        <w:tc>
          <w:tcPr>
            <w:tcW w:w="567"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87</w:t>
            </w:r>
          </w:p>
        </w:tc>
        <w:tc>
          <w:tcPr>
            <w:tcW w:w="567"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89</w:t>
            </w:r>
          </w:p>
        </w:tc>
        <w:tc>
          <w:tcPr>
            <w:tcW w:w="567" w:type="dxa"/>
            <w:tcBorders>
              <w:top w:val="single" w:sz="4" w:space="0" w:color="auto"/>
              <w:left w:val="single" w:sz="4" w:space="0" w:color="auto"/>
              <w:bottom w:val="single" w:sz="8" w:space="0" w:color="auto"/>
              <w:right w:val="single" w:sz="8"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p>
        </w:tc>
        <w:tc>
          <w:tcPr>
            <w:tcW w:w="567" w:type="dxa"/>
            <w:tcBorders>
              <w:top w:val="single" w:sz="4" w:space="0" w:color="auto"/>
              <w:left w:val="single" w:sz="8" w:space="0" w:color="auto"/>
              <w:bottom w:val="single" w:sz="8" w:space="0" w:color="auto"/>
              <w:right w:val="single" w:sz="8" w:space="0" w:color="auto"/>
            </w:tcBorders>
            <w:shd w:val="clear" w:color="auto" w:fill="FFFFFF"/>
          </w:tcPr>
          <w:p w:rsidR="00B8238B" w:rsidRPr="00B8238B" w:rsidRDefault="00B8238B" w:rsidP="00B8238B">
            <w:pPr>
              <w:spacing w:before="40"/>
              <w:rPr>
                <w:rFonts w:ascii="Arial Narrow" w:eastAsiaTheme="minorHAnsi" w:hAnsi="Arial Narrow"/>
                <w:sz w:val="20"/>
                <w:szCs w:val="20"/>
              </w:rPr>
            </w:pPr>
            <w:r w:rsidRPr="00B8238B">
              <w:rPr>
                <w:rFonts w:ascii="Arial Narrow" w:eastAsiaTheme="minorHAnsi" w:hAnsi="Arial Narrow"/>
                <w:sz w:val="20"/>
                <w:szCs w:val="20"/>
              </w:rPr>
              <w:t>81</w:t>
            </w:r>
          </w:p>
        </w:tc>
        <w:tc>
          <w:tcPr>
            <w:tcW w:w="567"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83</w:t>
            </w:r>
          </w:p>
        </w:tc>
        <w:tc>
          <w:tcPr>
            <w:tcW w:w="567"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85</w:t>
            </w:r>
          </w:p>
        </w:tc>
        <w:tc>
          <w:tcPr>
            <w:tcW w:w="567" w:type="dxa"/>
            <w:tcBorders>
              <w:top w:val="single" w:sz="4" w:space="0" w:color="auto"/>
              <w:left w:val="single" w:sz="4" w:space="0" w:color="auto"/>
              <w:bottom w:val="single" w:sz="8" w:space="0" w:color="auto"/>
              <w:right w:val="single" w:sz="8"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p>
        </w:tc>
        <w:tc>
          <w:tcPr>
            <w:tcW w:w="612" w:type="dxa"/>
            <w:tcBorders>
              <w:top w:val="single" w:sz="4" w:space="0" w:color="auto"/>
              <w:left w:val="single" w:sz="8" w:space="0" w:color="auto"/>
              <w:bottom w:val="single" w:sz="8" w:space="0" w:color="auto"/>
              <w:right w:val="single" w:sz="8" w:space="0" w:color="auto"/>
            </w:tcBorders>
            <w:shd w:val="clear" w:color="auto" w:fill="FFFFFF"/>
          </w:tcPr>
          <w:p w:rsidR="00B8238B" w:rsidRPr="00B8238B" w:rsidRDefault="00B8238B" w:rsidP="00B8238B">
            <w:pPr>
              <w:spacing w:before="40"/>
              <w:rPr>
                <w:rFonts w:ascii="Arial Narrow" w:eastAsiaTheme="minorHAnsi" w:hAnsi="Arial Narrow"/>
                <w:sz w:val="20"/>
                <w:szCs w:val="20"/>
              </w:rPr>
            </w:pPr>
            <w:r w:rsidRPr="00B8238B">
              <w:rPr>
                <w:rFonts w:ascii="Arial Narrow" w:eastAsiaTheme="minorHAnsi" w:hAnsi="Arial Narrow"/>
                <w:sz w:val="20"/>
                <w:szCs w:val="20"/>
              </w:rPr>
              <w:t>90</w:t>
            </w:r>
          </w:p>
        </w:tc>
        <w:tc>
          <w:tcPr>
            <w:tcW w:w="567"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91</w:t>
            </w:r>
          </w:p>
        </w:tc>
        <w:tc>
          <w:tcPr>
            <w:tcW w:w="567"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r w:rsidRPr="00B8238B">
              <w:rPr>
                <w:rFonts w:ascii="Arial Narrow" w:eastAsiaTheme="minorHAnsi" w:hAnsi="Arial Narrow"/>
                <w:sz w:val="20"/>
                <w:szCs w:val="20"/>
              </w:rPr>
              <w:t>91</w:t>
            </w:r>
          </w:p>
        </w:tc>
        <w:tc>
          <w:tcPr>
            <w:tcW w:w="567" w:type="dxa"/>
            <w:tcBorders>
              <w:top w:val="single" w:sz="4" w:space="0" w:color="auto"/>
              <w:left w:val="single" w:sz="4" w:space="0" w:color="auto"/>
              <w:bottom w:val="single" w:sz="8" w:space="0" w:color="auto"/>
              <w:right w:val="single" w:sz="8" w:space="0" w:color="auto"/>
            </w:tcBorders>
            <w:shd w:val="clear" w:color="auto" w:fill="FFFFFF"/>
            <w:noWrap/>
            <w:vAlign w:val="center"/>
          </w:tcPr>
          <w:p w:rsidR="00B8238B" w:rsidRPr="00B8238B" w:rsidRDefault="00B8238B" w:rsidP="00B8238B">
            <w:pPr>
              <w:rPr>
                <w:rFonts w:ascii="Arial Narrow" w:eastAsiaTheme="minorHAnsi" w:hAnsi="Arial Narrow"/>
                <w:sz w:val="20"/>
                <w:szCs w:val="20"/>
              </w:rPr>
            </w:pPr>
          </w:p>
        </w:tc>
      </w:tr>
    </w:tbl>
    <w:p w:rsidR="00AF3294" w:rsidRDefault="00AF3294" w:rsidP="00B40F2A">
      <w:pPr>
        <w:pStyle w:val="PlainText"/>
        <w:tabs>
          <w:tab w:val="left" w:pos="4111"/>
        </w:tabs>
        <w:ind w:left="426" w:hanging="426"/>
        <w:rPr>
          <w:rFonts w:asciiTheme="majorHAnsi" w:hAnsiTheme="majorHAnsi" w:cstheme="majorHAnsi"/>
        </w:rPr>
      </w:pPr>
    </w:p>
    <w:p w:rsidR="00BD32C6" w:rsidRDefault="00860B98" w:rsidP="00860B98">
      <w:pPr>
        <w:pStyle w:val="PlainText"/>
        <w:tabs>
          <w:tab w:val="left" w:pos="4111"/>
        </w:tabs>
        <w:ind w:left="426"/>
        <w:rPr>
          <w:rFonts w:asciiTheme="majorHAnsi" w:hAnsiTheme="majorHAnsi" w:cstheme="majorHAnsi"/>
        </w:rPr>
      </w:pPr>
      <w:r>
        <w:rPr>
          <w:noProof/>
          <w:lang w:eastAsia="en-GB"/>
        </w:rPr>
        <w:lastRenderedPageBreak/>
        <w:drawing>
          <wp:inline distT="0" distB="0" distL="0" distR="0" wp14:anchorId="4521CD78" wp14:editId="5CDA9600">
            <wp:extent cx="5270500" cy="3274542"/>
            <wp:effectExtent l="0" t="0" r="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0B98" w:rsidRDefault="00860B98" w:rsidP="00860B98">
      <w:pPr>
        <w:pStyle w:val="PlainText"/>
        <w:rPr>
          <w:rFonts w:asciiTheme="majorHAnsi" w:hAnsiTheme="majorHAnsi" w:cstheme="majorHAnsi"/>
        </w:rPr>
      </w:pPr>
    </w:p>
    <w:p w:rsidR="00B40F2A" w:rsidRDefault="007D5626" w:rsidP="003F1E6D">
      <w:pPr>
        <w:pStyle w:val="PlainText"/>
        <w:numPr>
          <w:ilvl w:val="0"/>
          <w:numId w:val="2"/>
        </w:numPr>
        <w:ind w:left="426" w:hanging="426"/>
        <w:rPr>
          <w:rFonts w:asciiTheme="majorHAnsi" w:hAnsiTheme="majorHAnsi" w:cstheme="majorHAnsi"/>
        </w:rPr>
      </w:pPr>
      <w:r>
        <w:rPr>
          <w:rFonts w:asciiTheme="majorHAnsi" w:hAnsiTheme="majorHAnsi" w:cstheme="majorHAnsi"/>
        </w:rPr>
        <w:t xml:space="preserve">Over the two years, reading has increased by 4 percentage points, writing by 10 and maths by </w:t>
      </w:r>
      <w:r w:rsidR="00B40F2A">
        <w:rPr>
          <w:rFonts w:asciiTheme="majorHAnsi" w:hAnsiTheme="majorHAnsi" w:cstheme="majorHAnsi"/>
        </w:rPr>
        <w:t>8 percentage points.  T</w:t>
      </w:r>
      <w:r>
        <w:rPr>
          <w:rFonts w:asciiTheme="majorHAnsi" w:hAnsiTheme="majorHAnsi" w:cstheme="majorHAnsi"/>
        </w:rPr>
        <w:t>his is good progress and some schools have</w:t>
      </w:r>
      <w:r w:rsidR="0000599F">
        <w:rPr>
          <w:rFonts w:asciiTheme="majorHAnsi" w:hAnsiTheme="majorHAnsi" w:cstheme="majorHAnsi"/>
        </w:rPr>
        <w:t xml:space="preserve"> made accelerated progress</w:t>
      </w:r>
      <w:r w:rsidR="00B40F2A">
        <w:rPr>
          <w:rFonts w:asciiTheme="majorHAnsi" w:hAnsiTheme="majorHAnsi" w:cstheme="majorHAnsi"/>
        </w:rPr>
        <w:t xml:space="preserve">. The results of the two schools doing KRM maths are now above the national average and both have reached the City Council’s target of 95% level 2 and above in maths. Others have moved </w:t>
      </w:r>
      <w:r>
        <w:rPr>
          <w:rFonts w:asciiTheme="majorHAnsi" w:hAnsiTheme="majorHAnsi" w:cstheme="majorHAnsi"/>
        </w:rPr>
        <w:t xml:space="preserve">closer to the average, </w:t>
      </w:r>
      <w:r w:rsidR="00B40F2A">
        <w:rPr>
          <w:rFonts w:asciiTheme="majorHAnsi" w:hAnsiTheme="majorHAnsi" w:cstheme="majorHAnsi"/>
        </w:rPr>
        <w:t xml:space="preserve">but </w:t>
      </w:r>
      <w:r>
        <w:rPr>
          <w:rFonts w:asciiTheme="majorHAnsi" w:hAnsiTheme="majorHAnsi" w:cstheme="majorHAnsi"/>
        </w:rPr>
        <w:t>no</w:t>
      </w:r>
      <w:r w:rsidR="0000599F">
        <w:rPr>
          <w:rFonts w:asciiTheme="majorHAnsi" w:hAnsiTheme="majorHAnsi" w:cstheme="majorHAnsi"/>
        </w:rPr>
        <w:t xml:space="preserve">t all schools have improved.  </w:t>
      </w:r>
    </w:p>
    <w:p w:rsidR="00B40F2A" w:rsidRDefault="00B40F2A" w:rsidP="009C7CDB">
      <w:pPr>
        <w:pStyle w:val="PlainText"/>
        <w:ind w:left="426" w:hanging="426"/>
        <w:rPr>
          <w:rFonts w:asciiTheme="majorHAnsi" w:hAnsiTheme="majorHAnsi" w:cstheme="majorHAnsi"/>
        </w:rPr>
      </w:pPr>
    </w:p>
    <w:p w:rsidR="00367CE7" w:rsidRPr="0047605B" w:rsidRDefault="0000599F" w:rsidP="003F1E6D">
      <w:pPr>
        <w:pStyle w:val="PlainText"/>
        <w:numPr>
          <w:ilvl w:val="0"/>
          <w:numId w:val="2"/>
        </w:numPr>
        <w:ind w:left="426" w:hanging="426"/>
        <w:rPr>
          <w:rFonts w:asciiTheme="majorHAnsi" w:hAnsiTheme="majorHAnsi" w:cstheme="majorHAnsi"/>
        </w:rPr>
      </w:pPr>
      <w:r>
        <w:rPr>
          <w:rFonts w:asciiTheme="majorHAnsi" w:hAnsiTheme="majorHAnsi" w:cstheme="majorHAnsi"/>
        </w:rPr>
        <w:t>In</w:t>
      </w:r>
      <w:r w:rsidR="007D5626">
        <w:rPr>
          <w:rFonts w:asciiTheme="majorHAnsi" w:hAnsiTheme="majorHAnsi" w:cstheme="majorHAnsi"/>
        </w:rPr>
        <w:t xml:space="preserve"> particular the </w:t>
      </w:r>
      <w:r>
        <w:rPr>
          <w:rFonts w:asciiTheme="majorHAnsi" w:hAnsiTheme="majorHAnsi" w:cstheme="majorHAnsi"/>
        </w:rPr>
        <w:t xml:space="preserve">3 </w:t>
      </w:r>
      <w:r w:rsidR="007D5626">
        <w:rPr>
          <w:rFonts w:asciiTheme="majorHAnsi" w:hAnsiTheme="majorHAnsi" w:cstheme="majorHAnsi"/>
        </w:rPr>
        <w:t xml:space="preserve">schools in the Blackbird Academy </w:t>
      </w:r>
      <w:r>
        <w:rPr>
          <w:rFonts w:asciiTheme="majorHAnsi" w:hAnsiTheme="majorHAnsi" w:cstheme="majorHAnsi"/>
        </w:rPr>
        <w:t xml:space="preserve">(Pegasus, Orchard Meadow and </w:t>
      </w:r>
      <w:proofErr w:type="spellStart"/>
      <w:r>
        <w:rPr>
          <w:rFonts w:asciiTheme="majorHAnsi" w:hAnsiTheme="majorHAnsi" w:cstheme="majorHAnsi"/>
        </w:rPr>
        <w:t>Windale</w:t>
      </w:r>
      <w:proofErr w:type="spellEnd"/>
      <w:r>
        <w:rPr>
          <w:rFonts w:asciiTheme="majorHAnsi" w:hAnsiTheme="majorHAnsi" w:cstheme="majorHAnsi"/>
        </w:rPr>
        <w:t xml:space="preserve">) </w:t>
      </w:r>
      <w:r w:rsidR="007D5626">
        <w:rPr>
          <w:rFonts w:asciiTheme="majorHAnsi" w:hAnsiTheme="majorHAnsi" w:cstheme="majorHAnsi"/>
        </w:rPr>
        <w:t>have not made progress this year in reading and writing</w:t>
      </w:r>
      <w:r>
        <w:rPr>
          <w:rFonts w:asciiTheme="majorHAnsi" w:hAnsiTheme="majorHAnsi" w:cstheme="majorHAnsi"/>
        </w:rPr>
        <w:t>, despite implementing KRM reading.  They had a 75% turnover of staff in September 2013 and after some challenges in re</w:t>
      </w:r>
      <w:r w:rsidR="00B40F2A">
        <w:rPr>
          <w:rFonts w:asciiTheme="majorHAnsi" w:hAnsiTheme="majorHAnsi" w:cstheme="majorHAnsi"/>
        </w:rPr>
        <w:t>cruitment, have just appointed 8/9</w:t>
      </w:r>
      <w:r>
        <w:rPr>
          <w:rFonts w:asciiTheme="majorHAnsi" w:hAnsiTheme="majorHAnsi" w:cstheme="majorHAnsi"/>
        </w:rPr>
        <w:t xml:space="preserve"> new assistant </w:t>
      </w:r>
      <w:proofErr w:type="spellStart"/>
      <w:r>
        <w:rPr>
          <w:rFonts w:asciiTheme="majorHAnsi" w:hAnsiTheme="majorHAnsi" w:cstheme="majorHAnsi"/>
        </w:rPr>
        <w:t>headteacher</w:t>
      </w:r>
      <w:r w:rsidR="00B40F2A">
        <w:rPr>
          <w:rFonts w:asciiTheme="majorHAnsi" w:hAnsiTheme="majorHAnsi" w:cstheme="majorHAnsi"/>
        </w:rPr>
        <w:t>s</w:t>
      </w:r>
      <w:proofErr w:type="spellEnd"/>
      <w:r>
        <w:rPr>
          <w:rFonts w:asciiTheme="majorHAnsi" w:hAnsiTheme="majorHAnsi" w:cstheme="majorHAnsi"/>
        </w:rPr>
        <w:t xml:space="preserve"> who will start in September 2014.  The school has experienced significant change this year and has not had sufficient leadership capacity to drive</w:t>
      </w:r>
      <w:r w:rsidR="00182DB8">
        <w:rPr>
          <w:rFonts w:asciiTheme="majorHAnsi" w:hAnsiTheme="majorHAnsi" w:cstheme="majorHAnsi"/>
        </w:rPr>
        <w:t xml:space="preserve"> speedy</w:t>
      </w:r>
      <w:r>
        <w:rPr>
          <w:rFonts w:asciiTheme="majorHAnsi" w:hAnsiTheme="majorHAnsi" w:cstheme="majorHAnsi"/>
        </w:rPr>
        <w:t xml:space="preserve"> improvement. They have also not been able to participate in the leadership programme</w:t>
      </w:r>
      <w:r w:rsidR="0047605B">
        <w:rPr>
          <w:rFonts w:asciiTheme="majorHAnsi" w:hAnsiTheme="majorHAnsi" w:cstheme="majorHAnsi"/>
        </w:rPr>
        <w:t xml:space="preserve"> so far this year, although</w:t>
      </w:r>
      <w:r w:rsidR="00B40F2A">
        <w:rPr>
          <w:rFonts w:asciiTheme="majorHAnsi" w:hAnsiTheme="majorHAnsi" w:cstheme="majorHAnsi"/>
        </w:rPr>
        <w:t xml:space="preserve"> the Leadership for L</w:t>
      </w:r>
      <w:r>
        <w:rPr>
          <w:rFonts w:asciiTheme="majorHAnsi" w:hAnsiTheme="majorHAnsi" w:cstheme="majorHAnsi"/>
        </w:rPr>
        <w:t xml:space="preserve">earning programme </w:t>
      </w:r>
      <w:r w:rsidR="00182DB8">
        <w:rPr>
          <w:rFonts w:asciiTheme="majorHAnsi" w:hAnsiTheme="majorHAnsi" w:cstheme="majorHAnsi"/>
        </w:rPr>
        <w:t>has offered</w:t>
      </w:r>
      <w:r>
        <w:rPr>
          <w:rFonts w:asciiTheme="majorHAnsi" w:hAnsiTheme="majorHAnsi" w:cstheme="majorHAnsi"/>
        </w:rPr>
        <w:t xml:space="preserve"> support in </w:t>
      </w:r>
      <w:r w:rsidR="00B40F2A">
        <w:rPr>
          <w:rFonts w:asciiTheme="majorHAnsi" w:hAnsiTheme="majorHAnsi" w:cstheme="majorHAnsi"/>
        </w:rPr>
        <w:t xml:space="preserve">September </w:t>
      </w:r>
      <w:r>
        <w:rPr>
          <w:rFonts w:asciiTheme="majorHAnsi" w:hAnsiTheme="majorHAnsi" w:cstheme="majorHAnsi"/>
        </w:rPr>
        <w:t>with coaching training and action learning sets.</w:t>
      </w:r>
    </w:p>
    <w:p w:rsidR="00367CE7" w:rsidRDefault="00367CE7" w:rsidP="009C7CDB">
      <w:pPr>
        <w:pStyle w:val="PlainText"/>
        <w:ind w:left="426" w:hanging="426"/>
        <w:rPr>
          <w:rFonts w:asciiTheme="majorHAnsi" w:hAnsiTheme="majorHAnsi" w:cstheme="majorHAnsi"/>
        </w:rPr>
      </w:pPr>
    </w:p>
    <w:p w:rsidR="0000599F" w:rsidRDefault="00367CE7" w:rsidP="003F1E6D">
      <w:pPr>
        <w:widowControl w:val="0"/>
        <w:numPr>
          <w:ilvl w:val="0"/>
          <w:numId w:val="2"/>
        </w:numPr>
        <w:autoSpaceDE w:val="0"/>
        <w:autoSpaceDN w:val="0"/>
        <w:adjustRightInd w:val="0"/>
        <w:ind w:left="426" w:hanging="426"/>
        <w:rPr>
          <w:rFonts w:asciiTheme="majorHAnsi" w:hAnsiTheme="majorHAnsi" w:cstheme="majorHAnsi"/>
          <w:lang w:val="en-US"/>
        </w:rPr>
      </w:pPr>
      <w:r w:rsidRPr="00C52B97">
        <w:rPr>
          <w:rFonts w:asciiTheme="majorHAnsi" w:hAnsiTheme="majorHAnsi" w:cstheme="majorHAnsi"/>
          <w:lang w:val="en-US"/>
        </w:rPr>
        <w:t>The attain</w:t>
      </w:r>
      <w:r w:rsidR="0000599F">
        <w:rPr>
          <w:rFonts w:asciiTheme="majorHAnsi" w:hAnsiTheme="majorHAnsi" w:cstheme="majorHAnsi"/>
          <w:lang w:val="en-US"/>
        </w:rPr>
        <w:t xml:space="preserve">ment results demonstrate that the </w:t>
      </w:r>
      <w:proofErr w:type="spellStart"/>
      <w:r w:rsidR="0000599F">
        <w:rPr>
          <w:rFonts w:asciiTheme="majorHAnsi" w:hAnsiTheme="majorHAnsi" w:cstheme="majorHAnsi"/>
          <w:lang w:val="en-US"/>
        </w:rPr>
        <w:t>programme</w:t>
      </w:r>
      <w:proofErr w:type="spellEnd"/>
      <w:r w:rsidR="0000599F">
        <w:rPr>
          <w:rFonts w:asciiTheme="majorHAnsi" w:hAnsiTheme="majorHAnsi" w:cstheme="majorHAnsi"/>
          <w:lang w:val="en-US"/>
        </w:rPr>
        <w:t xml:space="preserve"> has been a partial success.  The main </w:t>
      </w:r>
      <w:r w:rsidR="00C517FA">
        <w:rPr>
          <w:rFonts w:asciiTheme="majorHAnsi" w:hAnsiTheme="majorHAnsi" w:cstheme="majorHAnsi"/>
          <w:lang w:val="en-US"/>
        </w:rPr>
        <w:t>diff</w:t>
      </w:r>
      <w:r w:rsidR="00454CFC">
        <w:rPr>
          <w:rFonts w:asciiTheme="majorHAnsi" w:hAnsiTheme="majorHAnsi" w:cstheme="majorHAnsi"/>
          <w:lang w:val="en-US"/>
        </w:rPr>
        <w:t>i</w:t>
      </w:r>
      <w:r w:rsidR="00C517FA">
        <w:rPr>
          <w:rFonts w:asciiTheme="majorHAnsi" w:hAnsiTheme="majorHAnsi" w:cstheme="majorHAnsi"/>
          <w:lang w:val="en-US"/>
        </w:rPr>
        <w:t xml:space="preserve">culties </w:t>
      </w:r>
      <w:r w:rsidR="0000599F">
        <w:rPr>
          <w:rFonts w:asciiTheme="majorHAnsi" w:hAnsiTheme="majorHAnsi" w:cstheme="majorHAnsi"/>
          <w:lang w:val="en-US"/>
        </w:rPr>
        <w:t>continue to be the huge challenges these schools have in recruiting staff, particularly middle and senior leaders</w:t>
      </w:r>
      <w:r w:rsidR="00B40F2A">
        <w:rPr>
          <w:rFonts w:asciiTheme="majorHAnsi" w:hAnsiTheme="majorHAnsi" w:cstheme="majorHAnsi"/>
          <w:lang w:val="en-US"/>
        </w:rPr>
        <w:t xml:space="preserve">. There needs to be sufficient </w:t>
      </w:r>
      <w:r w:rsidR="0047605B">
        <w:rPr>
          <w:rFonts w:asciiTheme="majorHAnsi" w:hAnsiTheme="majorHAnsi" w:cstheme="majorHAnsi"/>
          <w:lang w:val="en-US"/>
        </w:rPr>
        <w:t>senior leadership capacity</w:t>
      </w:r>
      <w:r w:rsidR="00B40F2A">
        <w:rPr>
          <w:rFonts w:asciiTheme="majorHAnsi" w:hAnsiTheme="majorHAnsi" w:cstheme="majorHAnsi"/>
          <w:lang w:val="en-US"/>
        </w:rPr>
        <w:t xml:space="preserve"> in schools</w:t>
      </w:r>
      <w:r w:rsidR="0047605B">
        <w:rPr>
          <w:rFonts w:asciiTheme="majorHAnsi" w:hAnsiTheme="majorHAnsi" w:cstheme="majorHAnsi"/>
          <w:lang w:val="en-US"/>
        </w:rPr>
        <w:t xml:space="preserve"> to drive improvement</w:t>
      </w:r>
      <w:r w:rsidR="0000599F">
        <w:rPr>
          <w:rFonts w:asciiTheme="majorHAnsi" w:hAnsiTheme="majorHAnsi" w:cstheme="majorHAnsi"/>
          <w:lang w:val="en-US"/>
        </w:rPr>
        <w:t>.</w:t>
      </w:r>
    </w:p>
    <w:p w:rsidR="0000599F" w:rsidRDefault="0000599F" w:rsidP="0000599F">
      <w:pPr>
        <w:widowControl w:val="0"/>
        <w:autoSpaceDE w:val="0"/>
        <w:autoSpaceDN w:val="0"/>
        <w:adjustRightInd w:val="0"/>
        <w:rPr>
          <w:rFonts w:asciiTheme="majorHAnsi" w:hAnsiTheme="majorHAnsi" w:cstheme="majorHAnsi"/>
          <w:lang w:val="en-US"/>
        </w:rPr>
      </w:pPr>
    </w:p>
    <w:p w:rsidR="0000599F" w:rsidRPr="00182DB8" w:rsidRDefault="0000599F" w:rsidP="00182DB8">
      <w:pPr>
        <w:pStyle w:val="Heading2"/>
        <w:rPr>
          <w:lang w:val="en-US"/>
        </w:rPr>
      </w:pPr>
      <w:r>
        <w:rPr>
          <w:lang w:val="en-US"/>
        </w:rPr>
        <w:t xml:space="preserve">Update on </w:t>
      </w:r>
      <w:r w:rsidR="003461FB">
        <w:rPr>
          <w:lang w:val="en-US"/>
        </w:rPr>
        <w:t xml:space="preserve">shared equity </w:t>
      </w:r>
      <w:r w:rsidR="0047605B">
        <w:rPr>
          <w:lang w:val="en-US"/>
        </w:rPr>
        <w:t xml:space="preserve">loan </w:t>
      </w:r>
      <w:r>
        <w:rPr>
          <w:lang w:val="en-US"/>
        </w:rPr>
        <w:t xml:space="preserve">housing </w:t>
      </w:r>
      <w:r w:rsidR="0047605B">
        <w:rPr>
          <w:lang w:val="en-US"/>
        </w:rPr>
        <w:t>scheme</w:t>
      </w:r>
    </w:p>
    <w:p w:rsidR="0000599F" w:rsidRDefault="0000599F" w:rsidP="0000599F">
      <w:pPr>
        <w:widowControl w:val="0"/>
        <w:autoSpaceDE w:val="0"/>
        <w:autoSpaceDN w:val="0"/>
        <w:adjustRightInd w:val="0"/>
        <w:rPr>
          <w:rFonts w:asciiTheme="majorHAnsi" w:hAnsiTheme="majorHAnsi" w:cstheme="majorHAnsi"/>
          <w:lang w:val="en-US"/>
        </w:rPr>
      </w:pPr>
    </w:p>
    <w:p w:rsidR="00396115" w:rsidRPr="00396115" w:rsidRDefault="00396115" w:rsidP="003F1E6D">
      <w:pPr>
        <w:pStyle w:val="ListParagraph"/>
        <w:numPr>
          <w:ilvl w:val="0"/>
          <w:numId w:val="2"/>
        </w:numPr>
        <w:ind w:left="426" w:hanging="426"/>
        <w:rPr>
          <w:rFonts w:asciiTheme="majorHAnsi" w:hAnsiTheme="majorHAnsi" w:cstheme="majorHAnsi"/>
        </w:rPr>
      </w:pPr>
      <w:r w:rsidRPr="00396115">
        <w:rPr>
          <w:rFonts w:asciiTheme="majorHAnsi" w:hAnsiTheme="majorHAnsi" w:cstheme="majorHAnsi"/>
        </w:rPr>
        <w:t xml:space="preserve">The current position with the equity loan scheme is that Catalyst have issued the credit agreement they will use for individual loans, based on the Financial </w:t>
      </w:r>
      <w:r w:rsidRPr="00396115">
        <w:rPr>
          <w:rFonts w:asciiTheme="majorHAnsi" w:hAnsiTheme="majorHAnsi" w:cstheme="majorHAnsi"/>
        </w:rPr>
        <w:lastRenderedPageBreak/>
        <w:t xml:space="preserve">Conduct Authority’s Directive, and agreement on the final changes to the Service Level and Funding Agreement is expected shortly. </w:t>
      </w:r>
    </w:p>
    <w:p w:rsidR="00396115" w:rsidRPr="00396115" w:rsidRDefault="00396115" w:rsidP="00396115">
      <w:pPr>
        <w:rPr>
          <w:rFonts w:asciiTheme="majorHAnsi" w:hAnsiTheme="majorHAnsi" w:cstheme="majorHAnsi"/>
        </w:rPr>
      </w:pPr>
    </w:p>
    <w:p w:rsidR="00396115" w:rsidRDefault="00396115" w:rsidP="003F1E6D">
      <w:pPr>
        <w:pStyle w:val="ListParagraph"/>
        <w:numPr>
          <w:ilvl w:val="0"/>
          <w:numId w:val="2"/>
        </w:numPr>
        <w:ind w:left="426" w:hanging="426"/>
        <w:rPr>
          <w:rFonts w:asciiTheme="majorHAnsi" w:hAnsiTheme="majorHAnsi" w:cstheme="majorHAnsi"/>
        </w:rPr>
      </w:pPr>
      <w:r w:rsidRPr="00396115">
        <w:rPr>
          <w:rFonts w:asciiTheme="majorHAnsi" w:hAnsiTheme="majorHAnsi" w:cstheme="majorHAnsi"/>
        </w:rPr>
        <w:t xml:space="preserve">The priority is to support recruitment to senior leadership posts and officers have kept track of the vacancies advertised over the last school year. The job now is to confirm the posts filled with each of the programme schools so that the Council can establish which ones would be eligible and target them with information. Catalyst can then follow up any interest from potential applicants. </w:t>
      </w:r>
    </w:p>
    <w:p w:rsidR="0097403D" w:rsidRPr="009611DB" w:rsidRDefault="0097403D" w:rsidP="009611DB">
      <w:pPr>
        <w:widowControl w:val="0"/>
        <w:autoSpaceDE w:val="0"/>
        <w:autoSpaceDN w:val="0"/>
        <w:adjustRightInd w:val="0"/>
        <w:rPr>
          <w:rFonts w:asciiTheme="majorHAnsi" w:hAnsiTheme="majorHAnsi" w:cstheme="majorHAnsi"/>
          <w:lang w:val="en-US"/>
        </w:rPr>
      </w:pPr>
    </w:p>
    <w:p w:rsidR="00006EAF" w:rsidRDefault="00006EAF" w:rsidP="00006EAF">
      <w:pPr>
        <w:pStyle w:val="Heading2"/>
        <w:rPr>
          <w:lang w:val="en-US"/>
        </w:rPr>
      </w:pPr>
      <w:r>
        <w:rPr>
          <w:lang w:val="en-US"/>
        </w:rPr>
        <w:t xml:space="preserve">Update on the digital inclusion </w:t>
      </w:r>
      <w:proofErr w:type="spellStart"/>
      <w:r>
        <w:rPr>
          <w:lang w:val="en-US"/>
        </w:rPr>
        <w:t>programme</w:t>
      </w:r>
      <w:proofErr w:type="spellEnd"/>
    </w:p>
    <w:p w:rsidR="00006EAF" w:rsidRPr="00006EAF" w:rsidRDefault="00006EAF" w:rsidP="00006EAF">
      <w:pPr>
        <w:rPr>
          <w:lang w:val="en-US"/>
        </w:rPr>
      </w:pPr>
    </w:p>
    <w:p w:rsidR="00E542FD" w:rsidRDefault="00006EAF" w:rsidP="003F1E6D">
      <w:pPr>
        <w:pStyle w:val="ListParagraph"/>
        <w:numPr>
          <w:ilvl w:val="0"/>
          <w:numId w:val="2"/>
        </w:numPr>
        <w:ind w:left="426" w:hanging="426"/>
        <w:rPr>
          <w:rFonts w:asciiTheme="majorHAnsi" w:hAnsiTheme="majorHAnsi" w:cstheme="majorHAnsi"/>
          <w:lang w:val="en-US"/>
        </w:rPr>
      </w:pPr>
      <w:r w:rsidRPr="00C73C78">
        <w:rPr>
          <w:rFonts w:asciiTheme="majorHAnsi" w:hAnsiTheme="majorHAnsi" w:cstheme="majorHAnsi"/>
          <w:lang w:val="en-US"/>
        </w:rPr>
        <w:t xml:space="preserve">This project was launched in June 2014 in Cheney School, Cherwell School and The Oxford Academy.  Oxford City Council is working with Oxford University Education Department and Internet Institute who </w:t>
      </w:r>
      <w:r w:rsidR="00182DB8">
        <w:rPr>
          <w:rFonts w:asciiTheme="majorHAnsi" w:hAnsiTheme="majorHAnsi" w:cstheme="majorHAnsi"/>
          <w:lang w:val="en-US"/>
        </w:rPr>
        <w:t xml:space="preserve">have appointed a part time research assistant to support the </w:t>
      </w:r>
      <w:proofErr w:type="spellStart"/>
      <w:r w:rsidR="00182DB8">
        <w:rPr>
          <w:rFonts w:asciiTheme="majorHAnsi" w:hAnsiTheme="majorHAnsi" w:cstheme="majorHAnsi"/>
          <w:lang w:val="en-US"/>
        </w:rPr>
        <w:t>programme</w:t>
      </w:r>
      <w:proofErr w:type="spellEnd"/>
      <w:r w:rsidR="00182DB8">
        <w:rPr>
          <w:rFonts w:asciiTheme="majorHAnsi" w:hAnsiTheme="majorHAnsi" w:cstheme="majorHAnsi"/>
          <w:lang w:val="en-US"/>
        </w:rPr>
        <w:t xml:space="preserve">. </w:t>
      </w:r>
      <w:r w:rsidRPr="00C73C78">
        <w:rPr>
          <w:rFonts w:asciiTheme="majorHAnsi" w:hAnsiTheme="majorHAnsi" w:cstheme="majorHAnsi"/>
          <w:lang w:val="en-US"/>
        </w:rPr>
        <w:t xml:space="preserve">Schools have purchased laptops for the students and the City Council has worked with Shebang and British Telecom to provide broadband access.  </w:t>
      </w:r>
      <w:r w:rsidR="00E542FD" w:rsidRPr="00E542FD">
        <w:rPr>
          <w:rFonts w:asciiTheme="majorHAnsi" w:hAnsiTheme="majorHAnsi" w:cstheme="majorHAnsi"/>
          <w:lang w:val="en-US"/>
        </w:rPr>
        <w:t xml:space="preserve">This has proved complex as both </w:t>
      </w:r>
      <w:proofErr w:type="spellStart"/>
      <w:r w:rsidR="00E542FD" w:rsidRPr="00E542FD">
        <w:rPr>
          <w:rFonts w:asciiTheme="majorHAnsi" w:hAnsiTheme="majorHAnsi" w:cstheme="majorHAnsi"/>
          <w:lang w:val="en-US"/>
        </w:rPr>
        <w:t>organisations</w:t>
      </w:r>
      <w:proofErr w:type="spellEnd"/>
      <w:r w:rsidR="00E542FD" w:rsidRPr="00E542FD">
        <w:rPr>
          <w:rFonts w:asciiTheme="majorHAnsi" w:hAnsiTheme="majorHAnsi" w:cstheme="majorHAnsi"/>
          <w:lang w:val="en-US"/>
        </w:rPr>
        <w:t xml:space="preserve"> have ha</w:t>
      </w:r>
      <w:r w:rsidR="00E542FD">
        <w:rPr>
          <w:rFonts w:asciiTheme="majorHAnsi" w:hAnsiTheme="majorHAnsi" w:cstheme="majorHAnsi"/>
          <w:lang w:val="en-US"/>
        </w:rPr>
        <w:t xml:space="preserve">d to adopt new business models </w:t>
      </w:r>
      <w:r w:rsidR="00E542FD" w:rsidRPr="00E542FD">
        <w:rPr>
          <w:rFonts w:asciiTheme="majorHAnsi" w:hAnsiTheme="majorHAnsi" w:cstheme="majorHAnsi"/>
          <w:lang w:val="en-US"/>
        </w:rPr>
        <w:t xml:space="preserve">to support this </w:t>
      </w:r>
      <w:r w:rsidR="00851FD1">
        <w:rPr>
          <w:rFonts w:asciiTheme="majorHAnsi" w:hAnsiTheme="majorHAnsi" w:cstheme="majorHAnsi"/>
          <w:lang w:val="en-US"/>
        </w:rPr>
        <w:t xml:space="preserve">ground breaking </w:t>
      </w:r>
      <w:r w:rsidR="00E542FD" w:rsidRPr="00E542FD">
        <w:rPr>
          <w:rFonts w:asciiTheme="majorHAnsi" w:hAnsiTheme="majorHAnsi" w:cstheme="majorHAnsi"/>
          <w:lang w:val="en-US"/>
        </w:rPr>
        <w:t xml:space="preserve">work. </w:t>
      </w:r>
    </w:p>
    <w:p w:rsidR="00E542FD" w:rsidRPr="00E542FD" w:rsidRDefault="00E542FD" w:rsidP="009C7CDB">
      <w:pPr>
        <w:ind w:left="426" w:hanging="426"/>
        <w:rPr>
          <w:rFonts w:asciiTheme="majorHAnsi" w:hAnsiTheme="majorHAnsi" w:cstheme="majorHAnsi"/>
          <w:lang w:val="en-US"/>
        </w:rPr>
      </w:pPr>
    </w:p>
    <w:p w:rsidR="0097403D" w:rsidRPr="00E542FD" w:rsidRDefault="00E542FD" w:rsidP="003F1E6D">
      <w:pPr>
        <w:pStyle w:val="ListParagraph"/>
        <w:numPr>
          <w:ilvl w:val="0"/>
          <w:numId w:val="2"/>
        </w:numPr>
        <w:ind w:left="426" w:hanging="426"/>
        <w:rPr>
          <w:rFonts w:asciiTheme="majorHAnsi" w:hAnsiTheme="majorHAnsi" w:cstheme="majorHAnsi"/>
          <w:lang w:val="en-US"/>
        </w:rPr>
      </w:pPr>
      <w:r>
        <w:rPr>
          <w:rFonts w:asciiTheme="majorHAnsi" w:hAnsiTheme="majorHAnsi" w:cstheme="majorHAnsi"/>
          <w:lang w:val="en-US"/>
        </w:rPr>
        <w:t xml:space="preserve">Most students are students who will start year 10 </w:t>
      </w:r>
      <w:r w:rsidR="00182DB8">
        <w:rPr>
          <w:rFonts w:asciiTheme="majorHAnsi" w:hAnsiTheme="majorHAnsi" w:cstheme="majorHAnsi"/>
          <w:lang w:val="en-US"/>
        </w:rPr>
        <w:t>this</w:t>
      </w:r>
      <w:r>
        <w:rPr>
          <w:rFonts w:asciiTheme="majorHAnsi" w:hAnsiTheme="majorHAnsi" w:cstheme="majorHAnsi"/>
          <w:lang w:val="en-US"/>
        </w:rPr>
        <w:t xml:space="preserve"> year but about 5 </w:t>
      </w:r>
      <w:r w:rsidRPr="00E542FD">
        <w:rPr>
          <w:rFonts w:asciiTheme="majorHAnsi" w:hAnsiTheme="majorHAnsi" w:cstheme="majorHAnsi"/>
          <w:lang w:val="en-US"/>
        </w:rPr>
        <w:t xml:space="preserve">students involved start year 11 </w:t>
      </w:r>
      <w:r w:rsidR="00182DB8">
        <w:rPr>
          <w:rFonts w:asciiTheme="majorHAnsi" w:hAnsiTheme="majorHAnsi" w:cstheme="majorHAnsi"/>
          <w:lang w:val="en-US"/>
        </w:rPr>
        <w:t>this</w:t>
      </w:r>
      <w:r w:rsidRPr="00E542FD">
        <w:rPr>
          <w:rFonts w:asciiTheme="majorHAnsi" w:hAnsiTheme="majorHAnsi" w:cstheme="majorHAnsi"/>
          <w:lang w:val="en-US"/>
        </w:rPr>
        <w:t xml:space="preserve"> year</w:t>
      </w:r>
      <w:r w:rsidR="00396115">
        <w:rPr>
          <w:rFonts w:asciiTheme="majorHAnsi" w:hAnsiTheme="majorHAnsi" w:cstheme="majorHAnsi"/>
          <w:lang w:val="en-US"/>
        </w:rPr>
        <w:t xml:space="preserve"> and 7 will start year 9</w:t>
      </w:r>
      <w:r w:rsidRPr="00E542FD">
        <w:rPr>
          <w:rFonts w:asciiTheme="majorHAnsi" w:hAnsiTheme="majorHAnsi" w:cstheme="majorHAnsi"/>
          <w:lang w:val="en-US"/>
        </w:rPr>
        <w:t xml:space="preserve">. The aim is to raise attainment at GCSE. </w:t>
      </w:r>
      <w:r w:rsidR="00182DB8">
        <w:rPr>
          <w:rFonts w:asciiTheme="majorHAnsi" w:hAnsiTheme="majorHAnsi" w:cstheme="majorHAnsi"/>
          <w:lang w:val="en-US"/>
        </w:rPr>
        <w:t xml:space="preserve"> </w:t>
      </w:r>
      <w:r w:rsidRPr="00E542FD">
        <w:rPr>
          <w:rFonts w:asciiTheme="majorHAnsi" w:hAnsiTheme="majorHAnsi" w:cstheme="majorHAnsi"/>
          <w:lang w:val="en-US"/>
        </w:rPr>
        <w:t xml:space="preserve">The University </w:t>
      </w:r>
      <w:r w:rsidR="00182DB8">
        <w:rPr>
          <w:rFonts w:asciiTheme="majorHAnsi" w:hAnsiTheme="majorHAnsi" w:cstheme="majorHAnsi"/>
          <w:lang w:val="en-US"/>
        </w:rPr>
        <w:t>is</w:t>
      </w:r>
      <w:r w:rsidRPr="00E542FD">
        <w:rPr>
          <w:rFonts w:asciiTheme="majorHAnsi" w:hAnsiTheme="majorHAnsi" w:cstheme="majorHAnsi"/>
          <w:lang w:val="en-US"/>
        </w:rPr>
        <w:t xml:space="preserve"> </w:t>
      </w:r>
      <w:r w:rsidR="00182DB8">
        <w:rPr>
          <w:rFonts w:asciiTheme="majorHAnsi" w:hAnsiTheme="majorHAnsi" w:cstheme="majorHAnsi"/>
          <w:lang w:val="en-US"/>
        </w:rPr>
        <w:t>providing</w:t>
      </w:r>
      <w:r w:rsidR="00006EAF" w:rsidRPr="00E542FD">
        <w:rPr>
          <w:rFonts w:asciiTheme="majorHAnsi" w:hAnsiTheme="majorHAnsi" w:cstheme="majorHAnsi"/>
          <w:lang w:val="en-US"/>
        </w:rPr>
        <w:t xml:space="preserve"> ongoing support in each school to assess the impact of the </w:t>
      </w:r>
      <w:proofErr w:type="spellStart"/>
      <w:r w:rsidR="00006EAF" w:rsidRPr="00E542FD">
        <w:rPr>
          <w:rFonts w:asciiTheme="majorHAnsi" w:hAnsiTheme="majorHAnsi" w:cstheme="majorHAnsi"/>
          <w:lang w:val="en-US"/>
        </w:rPr>
        <w:t>programme</w:t>
      </w:r>
      <w:proofErr w:type="spellEnd"/>
      <w:r w:rsidR="00006EAF" w:rsidRPr="00E542FD">
        <w:rPr>
          <w:rFonts w:asciiTheme="majorHAnsi" w:hAnsiTheme="majorHAnsi" w:cstheme="majorHAnsi"/>
          <w:lang w:val="en-US"/>
        </w:rPr>
        <w:t xml:space="preserve">.  All three schools are very enthusiastic about the </w:t>
      </w:r>
      <w:proofErr w:type="spellStart"/>
      <w:r w:rsidR="00006EAF" w:rsidRPr="00E542FD">
        <w:rPr>
          <w:rFonts w:asciiTheme="majorHAnsi" w:hAnsiTheme="majorHAnsi" w:cstheme="majorHAnsi"/>
          <w:lang w:val="en-US"/>
        </w:rPr>
        <w:t>programme</w:t>
      </w:r>
      <w:proofErr w:type="spellEnd"/>
      <w:r>
        <w:rPr>
          <w:rFonts w:asciiTheme="majorHAnsi" w:hAnsiTheme="majorHAnsi" w:cstheme="majorHAnsi"/>
          <w:lang w:val="en-US"/>
        </w:rPr>
        <w:t>,</w:t>
      </w:r>
      <w:r w:rsidR="00006EAF" w:rsidRPr="00E542FD">
        <w:rPr>
          <w:rFonts w:asciiTheme="majorHAnsi" w:hAnsiTheme="majorHAnsi" w:cstheme="majorHAnsi"/>
          <w:lang w:val="en-US"/>
        </w:rPr>
        <w:t xml:space="preserve"> w</w:t>
      </w:r>
      <w:r w:rsidR="00396115">
        <w:rPr>
          <w:rFonts w:asciiTheme="majorHAnsi" w:hAnsiTheme="majorHAnsi" w:cstheme="majorHAnsi"/>
          <w:lang w:val="en-US"/>
        </w:rPr>
        <w:t>hich will reach approximately 35</w:t>
      </w:r>
      <w:r w:rsidR="00006EAF" w:rsidRPr="00E542FD">
        <w:rPr>
          <w:rFonts w:asciiTheme="majorHAnsi" w:hAnsiTheme="majorHAnsi" w:cstheme="majorHAnsi"/>
          <w:lang w:val="en-US"/>
        </w:rPr>
        <w:t xml:space="preserve"> students</w:t>
      </w:r>
      <w:r w:rsidRPr="00E542FD">
        <w:rPr>
          <w:rFonts w:asciiTheme="majorHAnsi" w:hAnsiTheme="majorHAnsi" w:cstheme="majorHAnsi"/>
          <w:lang w:val="en-US"/>
        </w:rPr>
        <w:t>.  The City only need</w:t>
      </w:r>
      <w:r w:rsidR="00396115">
        <w:rPr>
          <w:rFonts w:asciiTheme="majorHAnsi" w:hAnsiTheme="majorHAnsi" w:cstheme="majorHAnsi"/>
          <w:lang w:val="en-US"/>
        </w:rPr>
        <w:t>s to fund broadband for about 27</w:t>
      </w:r>
      <w:r w:rsidRPr="00E542FD">
        <w:rPr>
          <w:rFonts w:asciiTheme="majorHAnsi" w:hAnsiTheme="majorHAnsi" w:cstheme="majorHAnsi"/>
          <w:lang w:val="en-US"/>
        </w:rPr>
        <w:t xml:space="preserve"> of these students as about a quarter of the parents </w:t>
      </w:r>
      <w:r>
        <w:rPr>
          <w:rFonts w:asciiTheme="majorHAnsi" w:hAnsiTheme="majorHAnsi" w:cstheme="majorHAnsi"/>
          <w:lang w:val="en-US"/>
        </w:rPr>
        <w:t>already have</w:t>
      </w:r>
      <w:r w:rsidRPr="00E542FD">
        <w:rPr>
          <w:rFonts w:asciiTheme="majorHAnsi" w:hAnsiTheme="majorHAnsi" w:cstheme="majorHAnsi"/>
          <w:lang w:val="en-US"/>
        </w:rPr>
        <w:t xml:space="preserve"> broadband at home</w:t>
      </w:r>
      <w:r>
        <w:rPr>
          <w:rFonts w:asciiTheme="majorHAnsi" w:hAnsiTheme="majorHAnsi" w:cstheme="majorHAnsi"/>
          <w:lang w:val="en-US"/>
        </w:rPr>
        <w:t xml:space="preserve"> but were without a computer.</w:t>
      </w:r>
    </w:p>
    <w:p w:rsidR="00367CE7" w:rsidRDefault="00367CE7" w:rsidP="009C7CDB">
      <w:pPr>
        <w:pStyle w:val="ListParagraph"/>
        <w:ind w:left="426" w:hanging="426"/>
        <w:rPr>
          <w:rFonts w:asciiTheme="majorHAnsi" w:hAnsiTheme="majorHAnsi" w:cstheme="majorHAnsi"/>
          <w:lang w:val="en-US"/>
        </w:rPr>
      </w:pPr>
    </w:p>
    <w:p w:rsidR="00C73C78" w:rsidRPr="00367CE7" w:rsidRDefault="00C73C78" w:rsidP="009C7CDB">
      <w:pPr>
        <w:pStyle w:val="Heading2"/>
        <w:ind w:left="426" w:hanging="426"/>
        <w:rPr>
          <w:lang w:val="en-US"/>
        </w:rPr>
      </w:pPr>
      <w:r>
        <w:rPr>
          <w:lang w:val="en-US"/>
        </w:rPr>
        <w:t xml:space="preserve">Update on the business class </w:t>
      </w:r>
      <w:proofErr w:type="spellStart"/>
      <w:r>
        <w:rPr>
          <w:lang w:val="en-US"/>
        </w:rPr>
        <w:t>programme</w:t>
      </w:r>
      <w:proofErr w:type="spellEnd"/>
    </w:p>
    <w:p w:rsidR="00C73C78" w:rsidRPr="00C73C78" w:rsidRDefault="00C73C78" w:rsidP="009C7CDB">
      <w:pPr>
        <w:ind w:left="426" w:hanging="426"/>
        <w:rPr>
          <w:rFonts w:asciiTheme="majorHAnsi" w:hAnsiTheme="majorHAnsi" w:cstheme="majorHAnsi"/>
          <w:lang w:val="en-US"/>
        </w:rPr>
      </w:pPr>
    </w:p>
    <w:p w:rsidR="00C73C78" w:rsidRPr="00C73C78" w:rsidRDefault="00367CE7" w:rsidP="003F1E6D">
      <w:pPr>
        <w:pStyle w:val="ListParagraph"/>
        <w:numPr>
          <w:ilvl w:val="0"/>
          <w:numId w:val="2"/>
        </w:numPr>
        <w:ind w:left="426" w:hanging="426"/>
        <w:rPr>
          <w:rFonts w:asciiTheme="majorHAnsi" w:hAnsiTheme="majorHAnsi" w:cstheme="majorHAnsi"/>
          <w:lang w:val="en-US"/>
        </w:rPr>
      </w:pPr>
      <w:r>
        <w:rPr>
          <w:rFonts w:asciiTheme="majorHAnsi" w:hAnsiTheme="majorHAnsi" w:cstheme="majorHAnsi"/>
        </w:rPr>
        <w:t xml:space="preserve">In September 2013, the Leader of the Council asked for steps to be taken to improve the links between Oxford City secondary schools and businesses.  As part of the research on how to facilitate this, Oxford City Council was approached by Business in the Community to sponsor Business Class in Oxford City Schools and also act itself as a business partner to one school, Cherwell School.  </w:t>
      </w:r>
      <w:r w:rsidR="00C73C78">
        <w:rPr>
          <w:rFonts w:asciiTheme="majorHAnsi" w:hAnsiTheme="majorHAnsi" w:cstheme="majorHAnsi"/>
        </w:rPr>
        <w:t xml:space="preserve">Business Class </w:t>
      </w:r>
      <w:r w:rsidR="00C73C78" w:rsidRPr="00C73C78">
        <w:rPr>
          <w:rFonts w:asciiTheme="majorHAnsi" w:hAnsiTheme="majorHAnsi" w:cstheme="majorHAnsi"/>
        </w:rPr>
        <w:t>is a long-term (three</w:t>
      </w:r>
      <w:r w:rsidR="00C73C78">
        <w:rPr>
          <w:rFonts w:asciiTheme="majorHAnsi" w:hAnsiTheme="majorHAnsi" w:cstheme="majorHAnsi"/>
        </w:rPr>
        <w:t xml:space="preserve"> year</w:t>
      </w:r>
      <w:r w:rsidR="00C73C78" w:rsidRPr="00C73C78">
        <w:rPr>
          <w:rFonts w:asciiTheme="majorHAnsi" w:hAnsiTheme="majorHAnsi" w:cstheme="majorHAnsi"/>
        </w:rPr>
        <w:t xml:space="preserve"> minimum commitment) needs-driven approach</w:t>
      </w:r>
      <w:r w:rsidR="00C73C78">
        <w:rPr>
          <w:rFonts w:asciiTheme="majorHAnsi" w:hAnsiTheme="majorHAnsi" w:cstheme="majorHAnsi"/>
        </w:rPr>
        <w:t xml:space="preserve"> run by the charity. It</w:t>
      </w:r>
      <w:r w:rsidR="00C73C78" w:rsidRPr="00C73C78">
        <w:rPr>
          <w:rFonts w:asciiTheme="majorHAnsi" w:hAnsiTheme="majorHAnsi" w:cstheme="majorHAnsi"/>
        </w:rPr>
        <w:t xml:space="preserve"> enables </w:t>
      </w:r>
      <w:r w:rsidR="00C73C78">
        <w:rPr>
          <w:rFonts w:asciiTheme="majorHAnsi" w:hAnsiTheme="majorHAnsi" w:cstheme="majorHAnsi"/>
        </w:rPr>
        <w:t>a</w:t>
      </w:r>
      <w:r w:rsidR="00C73C78" w:rsidRPr="00C73C78">
        <w:rPr>
          <w:rFonts w:asciiTheme="majorHAnsi" w:hAnsiTheme="majorHAnsi" w:cstheme="majorHAnsi"/>
        </w:rPr>
        <w:t xml:space="preserve"> business to partner with a school and engage in the most appropriate and meaningful way to support the raising of standards and attainment. As a partner to a school in Business Class</w:t>
      </w:r>
      <w:r>
        <w:rPr>
          <w:rFonts w:asciiTheme="majorHAnsi" w:hAnsiTheme="majorHAnsi" w:cstheme="majorHAnsi"/>
        </w:rPr>
        <w:t xml:space="preserve">, </w:t>
      </w:r>
      <w:r w:rsidR="00C73C78">
        <w:rPr>
          <w:rFonts w:asciiTheme="majorHAnsi" w:hAnsiTheme="majorHAnsi" w:cstheme="majorHAnsi"/>
        </w:rPr>
        <w:t>schools are</w:t>
      </w:r>
      <w:r w:rsidR="00C73C78" w:rsidRPr="00C73C78">
        <w:rPr>
          <w:rFonts w:asciiTheme="majorHAnsi" w:hAnsiTheme="majorHAnsi" w:cstheme="majorHAnsi"/>
        </w:rPr>
        <w:t xml:space="preserve"> </w:t>
      </w:r>
      <w:r>
        <w:rPr>
          <w:rFonts w:asciiTheme="majorHAnsi" w:hAnsiTheme="majorHAnsi" w:cstheme="majorHAnsi"/>
        </w:rPr>
        <w:t>able to participate in a c</w:t>
      </w:r>
      <w:r w:rsidR="00C73C78" w:rsidRPr="00C73C78">
        <w:rPr>
          <w:rFonts w:asciiTheme="majorHAnsi" w:hAnsiTheme="majorHAnsi" w:cstheme="majorHAnsi"/>
        </w:rPr>
        <w:t>luster – a local and national network of school/business partnerships which enables the sharing of best practice and resources.</w:t>
      </w:r>
      <w:r w:rsidR="00C73C78">
        <w:rPr>
          <w:rFonts w:asciiTheme="majorHAnsi" w:hAnsiTheme="majorHAnsi" w:cstheme="majorHAnsi"/>
        </w:rPr>
        <w:t xml:space="preserve"> The total cost of this is £5k a year for three years, £15,000 in total.  In exchange for this Business in the Community has committed to:</w:t>
      </w:r>
    </w:p>
    <w:p w:rsidR="00C73C78" w:rsidRPr="00C73C78" w:rsidRDefault="00C73C78" w:rsidP="00C73C78">
      <w:pPr>
        <w:pStyle w:val="ListParagraph"/>
        <w:ind w:left="567"/>
        <w:rPr>
          <w:rFonts w:asciiTheme="majorHAnsi" w:hAnsiTheme="majorHAnsi" w:cstheme="majorHAnsi"/>
          <w:lang w:val="en-US"/>
        </w:rPr>
      </w:pPr>
    </w:p>
    <w:p w:rsidR="00C73C78" w:rsidRPr="00C73C78" w:rsidRDefault="00367CE7" w:rsidP="003F1E6D">
      <w:pPr>
        <w:pStyle w:val="ListParagraph"/>
        <w:numPr>
          <w:ilvl w:val="0"/>
          <w:numId w:val="9"/>
        </w:numPr>
        <w:spacing w:line="80" w:lineRule="atLeast"/>
        <w:contextualSpacing/>
        <w:jc w:val="both"/>
        <w:rPr>
          <w:rFonts w:asciiTheme="majorHAnsi" w:hAnsiTheme="majorHAnsi" w:cstheme="majorHAnsi"/>
        </w:rPr>
      </w:pPr>
      <w:r>
        <w:rPr>
          <w:rFonts w:asciiTheme="majorHAnsi" w:hAnsiTheme="majorHAnsi" w:cstheme="majorHAnsi"/>
        </w:rPr>
        <w:t>Secure</w:t>
      </w:r>
      <w:r w:rsidR="00C73C78">
        <w:rPr>
          <w:rFonts w:asciiTheme="majorHAnsi" w:hAnsiTheme="majorHAnsi" w:cstheme="majorHAnsi"/>
        </w:rPr>
        <w:t xml:space="preserve"> 5 </w:t>
      </w:r>
      <w:r w:rsidR="00C73C78" w:rsidRPr="00C73C78">
        <w:rPr>
          <w:rFonts w:asciiTheme="majorHAnsi" w:hAnsiTheme="majorHAnsi" w:cstheme="majorHAnsi"/>
        </w:rPr>
        <w:t>partnership</w:t>
      </w:r>
      <w:r w:rsidR="00C73C78">
        <w:rPr>
          <w:rFonts w:asciiTheme="majorHAnsi" w:hAnsiTheme="majorHAnsi" w:cstheme="majorHAnsi"/>
        </w:rPr>
        <w:t>s</w:t>
      </w:r>
      <w:r w:rsidR="00C73C78" w:rsidRPr="00C73C78">
        <w:rPr>
          <w:rFonts w:asciiTheme="majorHAnsi" w:hAnsiTheme="majorHAnsi" w:cstheme="majorHAnsi"/>
        </w:rPr>
        <w:t xml:space="preserve"> of a business and</w:t>
      </w:r>
      <w:r w:rsidR="00C73C78">
        <w:rPr>
          <w:rFonts w:asciiTheme="majorHAnsi" w:hAnsiTheme="majorHAnsi" w:cstheme="majorHAnsi"/>
        </w:rPr>
        <w:t xml:space="preserve"> Oxford secondary</w:t>
      </w:r>
      <w:r w:rsidR="00C73C78" w:rsidRPr="00C73C78">
        <w:rPr>
          <w:rFonts w:asciiTheme="majorHAnsi" w:hAnsiTheme="majorHAnsi" w:cstheme="majorHAnsi"/>
        </w:rPr>
        <w:t xml:space="preserve"> school</w:t>
      </w:r>
      <w:r w:rsidR="00C73C78">
        <w:rPr>
          <w:rFonts w:asciiTheme="majorHAnsi" w:hAnsiTheme="majorHAnsi" w:cstheme="majorHAnsi"/>
        </w:rPr>
        <w:t>s</w:t>
      </w:r>
    </w:p>
    <w:p w:rsidR="00C73C78" w:rsidRPr="00C73C78" w:rsidRDefault="00C73C78" w:rsidP="003F1E6D">
      <w:pPr>
        <w:pStyle w:val="ListParagraph"/>
        <w:numPr>
          <w:ilvl w:val="0"/>
          <w:numId w:val="9"/>
        </w:numPr>
        <w:spacing w:line="80" w:lineRule="atLeast"/>
        <w:contextualSpacing/>
        <w:jc w:val="both"/>
        <w:rPr>
          <w:rFonts w:asciiTheme="majorHAnsi" w:hAnsiTheme="majorHAnsi" w:cstheme="majorHAnsi"/>
        </w:rPr>
      </w:pPr>
      <w:r w:rsidRPr="00C73C78">
        <w:rPr>
          <w:rFonts w:asciiTheme="majorHAnsi" w:hAnsiTheme="majorHAnsi" w:cstheme="majorHAnsi"/>
        </w:rPr>
        <w:lastRenderedPageBreak/>
        <w:t>Facilitate the needs assessment process with the partner school</w:t>
      </w:r>
    </w:p>
    <w:p w:rsidR="00C73C78" w:rsidRPr="00C73C78" w:rsidRDefault="00C73C78" w:rsidP="003F1E6D">
      <w:pPr>
        <w:pStyle w:val="ListParagraph"/>
        <w:numPr>
          <w:ilvl w:val="0"/>
          <w:numId w:val="9"/>
        </w:numPr>
        <w:spacing w:line="80" w:lineRule="atLeast"/>
        <w:contextualSpacing/>
        <w:jc w:val="both"/>
        <w:rPr>
          <w:rFonts w:asciiTheme="majorHAnsi" w:hAnsiTheme="majorHAnsi" w:cstheme="majorHAnsi"/>
        </w:rPr>
      </w:pPr>
      <w:r w:rsidRPr="00C73C78">
        <w:rPr>
          <w:rFonts w:asciiTheme="majorHAnsi" w:hAnsiTheme="majorHAnsi" w:cstheme="majorHAnsi"/>
        </w:rPr>
        <w:t>Convene and facilitate introductory action planning meetings</w:t>
      </w:r>
      <w:r w:rsidR="00367CE7">
        <w:rPr>
          <w:rFonts w:asciiTheme="majorHAnsi" w:hAnsiTheme="majorHAnsi" w:cstheme="majorHAnsi"/>
        </w:rPr>
        <w:t>.</w:t>
      </w:r>
    </w:p>
    <w:p w:rsidR="00C73C78" w:rsidRPr="00C73C78" w:rsidRDefault="00C73C78" w:rsidP="003F1E6D">
      <w:pPr>
        <w:pStyle w:val="ListParagraph"/>
        <w:numPr>
          <w:ilvl w:val="0"/>
          <w:numId w:val="9"/>
        </w:numPr>
        <w:spacing w:line="80" w:lineRule="atLeast"/>
        <w:contextualSpacing/>
        <w:jc w:val="both"/>
        <w:rPr>
          <w:rFonts w:asciiTheme="majorHAnsi" w:hAnsiTheme="majorHAnsi" w:cstheme="majorHAnsi"/>
        </w:rPr>
      </w:pPr>
      <w:r w:rsidRPr="00C73C78">
        <w:rPr>
          <w:rFonts w:asciiTheme="majorHAnsi" w:hAnsiTheme="majorHAnsi" w:cstheme="majorHAnsi"/>
        </w:rPr>
        <w:t>Provide practical support, advice and guidance to support the smooth running of the partnership, including support at t</w:t>
      </w:r>
      <w:r w:rsidR="00367CE7">
        <w:rPr>
          <w:rFonts w:asciiTheme="majorHAnsi" w:hAnsiTheme="majorHAnsi" w:cstheme="majorHAnsi"/>
        </w:rPr>
        <w:t>ermly partnership reviews</w:t>
      </w:r>
    </w:p>
    <w:p w:rsidR="00C73C78" w:rsidRPr="00C73C78" w:rsidRDefault="00C73C78" w:rsidP="003F1E6D">
      <w:pPr>
        <w:pStyle w:val="ListParagraph"/>
        <w:numPr>
          <w:ilvl w:val="0"/>
          <w:numId w:val="9"/>
        </w:numPr>
        <w:spacing w:line="80" w:lineRule="atLeast"/>
        <w:contextualSpacing/>
        <w:jc w:val="both"/>
        <w:rPr>
          <w:rFonts w:asciiTheme="majorHAnsi" w:hAnsiTheme="majorHAnsi" w:cstheme="majorHAnsi"/>
        </w:rPr>
      </w:pPr>
      <w:r w:rsidRPr="00C73C78">
        <w:rPr>
          <w:rFonts w:asciiTheme="majorHAnsi" w:hAnsiTheme="majorHAnsi" w:cstheme="majorHAnsi"/>
        </w:rPr>
        <w:t>Support one intervention activity with the partner school each term e.g. through the sharing of materials and best practice, and signpost as appropriate to other strategic partner delivery organisations</w:t>
      </w:r>
    </w:p>
    <w:p w:rsidR="00C73C78" w:rsidRPr="00C73C78" w:rsidRDefault="00C73C78" w:rsidP="003F1E6D">
      <w:pPr>
        <w:pStyle w:val="ListParagraph"/>
        <w:numPr>
          <w:ilvl w:val="0"/>
          <w:numId w:val="9"/>
        </w:numPr>
        <w:spacing w:line="80" w:lineRule="atLeast"/>
        <w:contextualSpacing/>
        <w:jc w:val="both"/>
        <w:rPr>
          <w:rFonts w:asciiTheme="majorHAnsi" w:hAnsiTheme="majorHAnsi" w:cstheme="majorHAnsi"/>
        </w:rPr>
      </w:pPr>
      <w:r w:rsidRPr="00C73C78">
        <w:rPr>
          <w:rFonts w:asciiTheme="majorHAnsi" w:hAnsiTheme="majorHAnsi" w:cstheme="majorHAnsi"/>
        </w:rPr>
        <w:t>Undertake an annual review meeting between the partnership</w:t>
      </w:r>
    </w:p>
    <w:p w:rsidR="00C73C78" w:rsidRPr="00C73C78" w:rsidRDefault="00B97B01" w:rsidP="003F1E6D">
      <w:pPr>
        <w:pStyle w:val="ListParagraph"/>
        <w:numPr>
          <w:ilvl w:val="0"/>
          <w:numId w:val="9"/>
        </w:numPr>
        <w:spacing w:line="80" w:lineRule="atLeast"/>
        <w:contextualSpacing/>
        <w:jc w:val="both"/>
        <w:rPr>
          <w:rFonts w:asciiTheme="majorHAnsi" w:hAnsiTheme="majorHAnsi" w:cstheme="majorHAnsi"/>
        </w:rPr>
      </w:pPr>
      <w:r>
        <w:rPr>
          <w:rFonts w:asciiTheme="majorHAnsi" w:hAnsiTheme="majorHAnsi" w:cstheme="majorHAnsi"/>
        </w:rPr>
        <w:t>Convene and facilitate c</w:t>
      </w:r>
      <w:r w:rsidR="00C73C78" w:rsidRPr="00C73C78">
        <w:rPr>
          <w:rFonts w:asciiTheme="majorHAnsi" w:hAnsiTheme="majorHAnsi" w:cstheme="majorHAnsi"/>
        </w:rPr>
        <w:t>luster meetings (one per term – three per year) which will be attended by other Business Class schools and businesses</w:t>
      </w:r>
    </w:p>
    <w:p w:rsidR="00367CE7" w:rsidRDefault="00C73C78" w:rsidP="003F1E6D">
      <w:pPr>
        <w:pStyle w:val="ListParagraph"/>
        <w:numPr>
          <w:ilvl w:val="0"/>
          <w:numId w:val="9"/>
        </w:numPr>
        <w:spacing w:line="80" w:lineRule="atLeast"/>
        <w:contextualSpacing/>
        <w:jc w:val="both"/>
        <w:rPr>
          <w:rFonts w:asciiTheme="majorHAnsi" w:hAnsiTheme="majorHAnsi" w:cstheme="majorHAnsi"/>
        </w:rPr>
      </w:pPr>
      <w:r w:rsidRPr="00367CE7">
        <w:rPr>
          <w:rFonts w:asciiTheme="majorHAnsi" w:hAnsiTheme="majorHAnsi" w:cstheme="majorHAnsi"/>
        </w:rPr>
        <w:t xml:space="preserve">Facilitate the monitoring and evaluation of the partnership </w:t>
      </w:r>
    </w:p>
    <w:p w:rsidR="00C73C78" w:rsidRPr="00367CE7" w:rsidRDefault="00C73C78" w:rsidP="003F1E6D">
      <w:pPr>
        <w:pStyle w:val="ListParagraph"/>
        <w:numPr>
          <w:ilvl w:val="0"/>
          <w:numId w:val="9"/>
        </w:numPr>
        <w:spacing w:line="80" w:lineRule="atLeast"/>
        <w:contextualSpacing/>
        <w:jc w:val="both"/>
        <w:rPr>
          <w:rFonts w:asciiTheme="majorHAnsi" w:hAnsiTheme="majorHAnsi" w:cstheme="majorHAnsi"/>
        </w:rPr>
      </w:pPr>
      <w:r w:rsidRPr="00367CE7">
        <w:rPr>
          <w:rFonts w:asciiTheme="majorHAnsi" w:hAnsiTheme="majorHAnsi" w:cstheme="majorHAnsi"/>
        </w:rPr>
        <w:t xml:space="preserve">Promote and share the best practice of Business Class in Oxford </w:t>
      </w:r>
    </w:p>
    <w:p w:rsidR="00C73C78" w:rsidRPr="00C73C78" w:rsidRDefault="00C73C78" w:rsidP="00C73C78">
      <w:pPr>
        <w:pStyle w:val="ListParagraph"/>
        <w:ind w:left="567"/>
        <w:rPr>
          <w:rFonts w:asciiTheme="majorHAnsi" w:hAnsiTheme="majorHAnsi" w:cstheme="majorHAnsi"/>
          <w:lang w:val="en-US"/>
        </w:rPr>
      </w:pPr>
    </w:p>
    <w:p w:rsidR="001D2746" w:rsidRDefault="00C73C78" w:rsidP="00064330">
      <w:pPr>
        <w:pStyle w:val="ListParagraph"/>
        <w:numPr>
          <w:ilvl w:val="0"/>
          <w:numId w:val="2"/>
        </w:numPr>
        <w:ind w:left="426" w:hanging="426"/>
        <w:rPr>
          <w:rFonts w:asciiTheme="majorHAnsi" w:hAnsiTheme="majorHAnsi" w:cstheme="majorHAnsi"/>
          <w:lang w:val="en-US"/>
        </w:rPr>
      </w:pPr>
      <w:r>
        <w:rPr>
          <w:rFonts w:asciiTheme="majorHAnsi" w:hAnsiTheme="majorHAnsi" w:cstheme="majorHAnsi"/>
          <w:lang w:val="en-US"/>
        </w:rPr>
        <w:t xml:space="preserve">The project started in </w:t>
      </w:r>
      <w:proofErr w:type="gramStart"/>
      <w:r>
        <w:rPr>
          <w:rFonts w:asciiTheme="majorHAnsi" w:hAnsiTheme="majorHAnsi" w:cstheme="majorHAnsi"/>
          <w:lang w:val="en-US"/>
        </w:rPr>
        <w:t>Spring</w:t>
      </w:r>
      <w:proofErr w:type="gramEnd"/>
      <w:r>
        <w:rPr>
          <w:rFonts w:asciiTheme="majorHAnsi" w:hAnsiTheme="majorHAnsi" w:cstheme="majorHAnsi"/>
          <w:lang w:val="en-US"/>
        </w:rPr>
        <w:t xml:space="preserve"> 2014 and progress so far in each school business link</w:t>
      </w:r>
      <w:r w:rsidR="002C2AA5">
        <w:rPr>
          <w:rFonts w:asciiTheme="majorHAnsi" w:hAnsiTheme="majorHAnsi" w:cstheme="majorHAnsi"/>
          <w:lang w:val="en-US"/>
        </w:rPr>
        <w:t>, including the link with Oxford City Council,</w:t>
      </w:r>
      <w:r>
        <w:rPr>
          <w:rFonts w:asciiTheme="majorHAnsi" w:hAnsiTheme="majorHAnsi" w:cstheme="majorHAnsi"/>
          <w:lang w:val="en-US"/>
        </w:rPr>
        <w:t xml:space="preserve"> </w:t>
      </w:r>
      <w:r w:rsidR="002C2AA5">
        <w:rPr>
          <w:rFonts w:asciiTheme="majorHAnsi" w:hAnsiTheme="majorHAnsi" w:cstheme="majorHAnsi"/>
          <w:lang w:val="en-US"/>
        </w:rPr>
        <w:t>has been excell</w:t>
      </w:r>
      <w:r w:rsidR="00851FD1">
        <w:rPr>
          <w:rFonts w:asciiTheme="majorHAnsi" w:hAnsiTheme="majorHAnsi" w:cstheme="majorHAnsi"/>
          <w:lang w:val="en-US"/>
        </w:rPr>
        <w:t>ent.  Schools and businesses are</w:t>
      </w:r>
      <w:r w:rsidR="002C2AA5">
        <w:rPr>
          <w:rFonts w:asciiTheme="majorHAnsi" w:hAnsiTheme="majorHAnsi" w:cstheme="majorHAnsi"/>
          <w:lang w:val="en-US"/>
        </w:rPr>
        <w:t xml:space="preserve"> enthusiastically engaging in the </w:t>
      </w:r>
      <w:proofErr w:type="spellStart"/>
      <w:r w:rsidR="002C2AA5">
        <w:rPr>
          <w:rFonts w:asciiTheme="majorHAnsi" w:hAnsiTheme="majorHAnsi" w:cstheme="majorHAnsi"/>
          <w:lang w:val="en-US"/>
        </w:rPr>
        <w:t>programme</w:t>
      </w:r>
      <w:proofErr w:type="spellEnd"/>
      <w:r w:rsidR="002C2AA5">
        <w:rPr>
          <w:rFonts w:asciiTheme="majorHAnsi" w:hAnsiTheme="majorHAnsi" w:cstheme="majorHAnsi"/>
          <w:lang w:val="en-US"/>
        </w:rPr>
        <w:t xml:space="preserve"> and interventions with students and staff have started.  F</w:t>
      </w:r>
      <w:r w:rsidR="007A0DEF">
        <w:rPr>
          <w:rFonts w:asciiTheme="majorHAnsi" w:hAnsiTheme="majorHAnsi" w:cstheme="majorHAnsi"/>
          <w:lang w:val="en-US"/>
        </w:rPr>
        <w:t>ull details are given in Annex 2</w:t>
      </w:r>
      <w:r w:rsidR="002C2AA5">
        <w:rPr>
          <w:rFonts w:asciiTheme="majorHAnsi" w:hAnsiTheme="majorHAnsi" w:cstheme="majorHAnsi"/>
          <w:lang w:val="en-US"/>
        </w:rPr>
        <w:t xml:space="preserve">. </w:t>
      </w:r>
    </w:p>
    <w:p w:rsidR="00B8238B" w:rsidRPr="00B8238B" w:rsidRDefault="00B8238B" w:rsidP="00B8238B">
      <w:pPr>
        <w:rPr>
          <w:rFonts w:asciiTheme="majorHAnsi" w:hAnsiTheme="majorHAnsi" w:cstheme="majorHAnsi"/>
          <w:lang w:val="en-US"/>
        </w:rPr>
      </w:pPr>
    </w:p>
    <w:p w:rsidR="00064330" w:rsidRPr="001D2746" w:rsidRDefault="00064330" w:rsidP="002C2AA5">
      <w:pPr>
        <w:pStyle w:val="Heading2"/>
      </w:pPr>
      <w:r>
        <w:t>Future initiatives</w:t>
      </w:r>
    </w:p>
    <w:p w:rsidR="00E542FD" w:rsidRDefault="00E542FD" w:rsidP="00076718">
      <w:pPr>
        <w:pStyle w:val="ListParagraph"/>
        <w:ind w:left="567"/>
        <w:rPr>
          <w:rFonts w:asciiTheme="majorHAnsi" w:hAnsiTheme="majorHAnsi" w:cstheme="majorHAnsi"/>
          <w:lang w:val="en-US"/>
        </w:rPr>
      </w:pPr>
    </w:p>
    <w:p w:rsidR="00064330" w:rsidRPr="001D2746" w:rsidRDefault="00860B98" w:rsidP="003F1E6D">
      <w:pPr>
        <w:pStyle w:val="ListParagraph"/>
        <w:numPr>
          <w:ilvl w:val="0"/>
          <w:numId w:val="10"/>
        </w:numPr>
        <w:ind w:left="426" w:hanging="426"/>
        <w:rPr>
          <w:rFonts w:asciiTheme="majorHAnsi" w:hAnsiTheme="majorHAnsi" w:cstheme="majorHAnsi"/>
          <w:lang w:val="en-US"/>
        </w:rPr>
      </w:pPr>
      <w:r>
        <w:rPr>
          <w:rFonts w:asciiTheme="majorHAnsi" w:hAnsiTheme="majorHAnsi" w:cstheme="majorHAnsi"/>
          <w:lang w:val="en-US"/>
        </w:rPr>
        <w:t>The education project was a 4-</w:t>
      </w:r>
      <w:r w:rsidR="00C71775">
        <w:rPr>
          <w:rFonts w:asciiTheme="majorHAnsi" w:hAnsiTheme="majorHAnsi" w:cstheme="majorHAnsi"/>
          <w:lang w:val="en-US"/>
        </w:rPr>
        <w:t xml:space="preserve">year </w:t>
      </w:r>
      <w:proofErr w:type="spellStart"/>
      <w:r w:rsidR="00C71775">
        <w:rPr>
          <w:rFonts w:asciiTheme="majorHAnsi" w:hAnsiTheme="majorHAnsi" w:cstheme="majorHAnsi"/>
          <w:lang w:val="en-US"/>
        </w:rPr>
        <w:t>programme</w:t>
      </w:r>
      <w:proofErr w:type="spellEnd"/>
      <w:r w:rsidR="00C71775">
        <w:rPr>
          <w:rFonts w:asciiTheme="majorHAnsi" w:hAnsiTheme="majorHAnsi" w:cstheme="majorHAnsi"/>
          <w:lang w:val="en-US"/>
        </w:rPr>
        <w:t xml:space="preserve"> and the last financial year of the </w:t>
      </w:r>
      <w:proofErr w:type="spellStart"/>
      <w:r w:rsidR="00C71775">
        <w:rPr>
          <w:rFonts w:asciiTheme="majorHAnsi" w:hAnsiTheme="majorHAnsi" w:cstheme="majorHAnsi"/>
          <w:lang w:val="en-US"/>
        </w:rPr>
        <w:t>programme</w:t>
      </w:r>
      <w:proofErr w:type="spellEnd"/>
      <w:r w:rsidR="00C71775">
        <w:rPr>
          <w:rFonts w:asciiTheme="majorHAnsi" w:hAnsiTheme="majorHAnsi" w:cstheme="majorHAnsi"/>
          <w:lang w:val="en-US"/>
        </w:rPr>
        <w:t xml:space="preserve"> is 2015-16. </w:t>
      </w:r>
      <w:r w:rsidR="00396115">
        <w:rPr>
          <w:rFonts w:asciiTheme="majorHAnsi" w:hAnsiTheme="majorHAnsi" w:cstheme="majorHAnsi"/>
          <w:lang w:val="en-US"/>
        </w:rPr>
        <w:t xml:space="preserve">There will be a further report which proposes the way forward for both education and youth strategy </w:t>
      </w:r>
      <w:r w:rsidR="005D303A">
        <w:rPr>
          <w:rFonts w:asciiTheme="majorHAnsi" w:hAnsiTheme="majorHAnsi" w:cstheme="majorHAnsi"/>
          <w:lang w:val="en-US"/>
        </w:rPr>
        <w:t xml:space="preserve">during the </w:t>
      </w:r>
      <w:proofErr w:type="gramStart"/>
      <w:r w:rsidR="005D303A">
        <w:rPr>
          <w:rFonts w:asciiTheme="majorHAnsi" w:hAnsiTheme="majorHAnsi" w:cstheme="majorHAnsi"/>
          <w:lang w:val="en-US"/>
        </w:rPr>
        <w:t>Autumn</w:t>
      </w:r>
      <w:proofErr w:type="gramEnd"/>
      <w:r w:rsidR="005D303A">
        <w:rPr>
          <w:rFonts w:asciiTheme="majorHAnsi" w:hAnsiTheme="majorHAnsi" w:cstheme="majorHAnsi"/>
          <w:lang w:val="en-US"/>
        </w:rPr>
        <w:t>.</w:t>
      </w:r>
    </w:p>
    <w:p w:rsidR="00076718" w:rsidRDefault="00076718" w:rsidP="00076718">
      <w:pPr>
        <w:pStyle w:val="ListParagraph"/>
        <w:ind w:left="360"/>
        <w:rPr>
          <w:rFonts w:asciiTheme="majorHAnsi" w:hAnsiTheme="majorHAnsi" w:cstheme="majorHAnsi"/>
          <w:lang w:val="en-US"/>
        </w:rPr>
      </w:pPr>
    </w:p>
    <w:p w:rsidR="00AF3294" w:rsidRPr="005D303A" w:rsidRDefault="00AF3294" w:rsidP="005D303A">
      <w:pPr>
        <w:rPr>
          <w:rFonts w:asciiTheme="majorHAnsi" w:hAnsiTheme="majorHAnsi" w:cstheme="majorHAnsi"/>
          <w:lang w:val="en-US"/>
        </w:rPr>
        <w:sectPr w:rsidR="00AF3294" w:rsidRPr="005D303A">
          <w:footerReference w:type="even" r:id="rId11"/>
          <w:footerReference w:type="default" r:id="rId12"/>
          <w:pgSz w:w="11900" w:h="16840"/>
          <w:pgMar w:top="1440" w:right="1800" w:bottom="1440" w:left="1800" w:header="708" w:footer="708" w:gutter="0"/>
          <w:cols w:space="708"/>
        </w:sectPr>
      </w:pPr>
    </w:p>
    <w:p w:rsidR="00076718" w:rsidRPr="00852609" w:rsidRDefault="00A43178" w:rsidP="00A43178">
      <w:pPr>
        <w:rPr>
          <w:rFonts w:asciiTheme="majorHAnsi" w:hAnsiTheme="majorHAnsi" w:cstheme="majorHAnsi"/>
          <w:b/>
          <w:color w:val="4F81BD" w:themeColor="accent1"/>
          <w:sz w:val="32"/>
          <w:szCs w:val="32"/>
          <w:lang w:val="en-US"/>
        </w:rPr>
      </w:pPr>
      <w:r w:rsidRPr="00852609">
        <w:rPr>
          <w:rFonts w:asciiTheme="majorHAnsi" w:hAnsiTheme="majorHAnsi" w:cstheme="majorHAnsi"/>
          <w:b/>
          <w:color w:val="4F81BD" w:themeColor="accent1"/>
          <w:sz w:val="32"/>
          <w:szCs w:val="32"/>
        </w:rPr>
        <w:lastRenderedPageBreak/>
        <w:t>Annex 1: KS1 results for schools in Oxford City's Education Attainment Project 2011 to 2014</w:t>
      </w:r>
    </w:p>
    <w:p w:rsidR="00076718" w:rsidRDefault="00076718" w:rsidP="00B97B01">
      <w:pPr>
        <w:ind w:left="567" w:hanging="567"/>
        <w:rPr>
          <w:rFonts w:asciiTheme="majorHAnsi" w:hAnsiTheme="majorHAnsi" w:cstheme="majorHAnsi"/>
          <w:lang w:val="en-US"/>
        </w:rPr>
      </w:pPr>
    </w:p>
    <w:p w:rsidR="00076718" w:rsidRDefault="00076718" w:rsidP="00B97B01">
      <w:pPr>
        <w:ind w:left="567" w:hanging="567"/>
        <w:rPr>
          <w:rFonts w:asciiTheme="majorHAnsi" w:hAnsiTheme="majorHAnsi" w:cstheme="majorHAnsi"/>
          <w:lang w:val="en-US"/>
        </w:rPr>
      </w:pPr>
    </w:p>
    <w:tbl>
      <w:tblPr>
        <w:tblW w:w="12068" w:type="dxa"/>
        <w:tblInd w:w="86" w:type="dxa"/>
        <w:tblLayout w:type="fixed"/>
        <w:tblLook w:val="0000" w:firstRow="0" w:lastRow="0" w:firstColumn="0" w:lastColumn="0" w:noHBand="0" w:noVBand="0"/>
      </w:tblPr>
      <w:tblGrid>
        <w:gridCol w:w="699"/>
        <w:gridCol w:w="699"/>
        <w:gridCol w:w="622"/>
        <w:gridCol w:w="1731"/>
        <w:gridCol w:w="622"/>
        <w:gridCol w:w="622"/>
        <w:gridCol w:w="622"/>
        <w:gridCol w:w="26"/>
        <w:gridCol w:w="596"/>
        <w:gridCol w:w="622"/>
        <w:gridCol w:w="622"/>
        <w:gridCol w:w="43"/>
        <w:gridCol w:w="579"/>
        <w:gridCol w:w="622"/>
        <w:gridCol w:w="84"/>
        <w:gridCol w:w="538"/>
        <w:gridCol w:w="171"/>
        <w:gridCol w:w="451"/>
        <w:gridCol w:w="116"/>
        <w:gridCol w:w="583"/>
        <w:gridCol w:w="125"/>
        <w:gridCol w:w="574"/>
        <w:gridCol w:w="699"/>
      </w:tblGrid>
      <w:tr w:rsidR="003821CA" w:rsidRPr="00AF3294" w:rsidTr="003821CA">
        <w:trPr>
          <w:gridAfter w:val="20"/>
          <w:wAfter w:w="10048" w:type="dxa"/>
          <w:trHeight w:val="340"/>
        </w:trPr>
        <w:tc>
          <w:tcPr>
            <w:tcW w:w="699" w:type="dxa"/>
            <w:tcBorders>
              <w:top w:val="nil"/>
              <w:left w:val="nil"/>
              <w:bottom w:val="nil"/>
              <w:right w:val="nil"/>
            </w:tcBorders>
          </w:tcPr>
          <w:p w:rsidR="003821CA" w:rsidRDefault="003821CA" w:rsidP="001D2746">
            <w:pPr>
              <w:rPr>
                <w:rFonts w:eastAsiaTheme="minorHAnsi" w:cstheme="minorBidi"/>
                <w:b/>
                <w:bCs/>
                <w:sz w:val="28"/>
                <w:szCs w:val="28"/>
              </w:rPr>
            </w:pPr>
          </w:p>
        </w:tc>
        <w:tc>
          <w:tcPr>
            <w:tcW w:w="699" w:type="dxa"/>
            <w:tcBorders>
              <w:top w:val="nil"/>
              <w:left w:val="nil"/>
              <w:bottom w:val="nil"/>
              <w:right w:val="nil"/>
            </w:tcBorders>
          </w:tcPr>
          <w:p w:rsidR="003821CA" w:rsidRDefault="003821CA" w:rsidP="001D2746">
            <w:pPr>
              <w:rPr>
                <w:rFonts w:eastAsiaTheme="minorHAnsi" w:cstheme="minorBidi"/>
                <w:b/>
                <w:bCs/>
                <w:sz w:val="28"/>
                <w:szCs w:val="28"/>
              </w:rPr>
            </w:pPr>
          </w:p>
        </w:tc>
        <w:tc>
          <w:tcPr>
            <w:tcW w:w="622" w:type="dxa"/>
            <w:tcBorders>
              <w:top w:val="nil"/>
              <w:left w:val="nil"/>
              <w:bottom w:val="nil"/>
              <w:right w:val="nil"/>
            </w:tcBorders>
          </w:tcPr>
          <w:p w:rsidR="003821CA" w:rsidRDefault="003821CA" w:rsidP="001D2746">
            <w:pPr>
              <w:rPr>
                <w:rFonts w:eastAsiaTheme="minorHAnsi" w:cstheme="minorBidi"/>
                <w:b/>
                <w:bCs/>
                <w:sz w:val="28"/>
                <w:szCs w:val="28"/>
              </w:rPr>
            </w:pPr>
          </w:p>
        </w:tc>
      </w:tr>
      <w:tr w:rsidR="003821CA" w:rsidRPr="001D2746" w:rsidTr="003821CA">
        <w:trPr>
          <w:trHeight w:val="280"/>
        </w:trPr>
        <w:tc>
          <w:tcPr>
            <w:tcW w:w="3751" w:type="dxa"/>
            <w:gridSpan w:val="4"/>
            <w:tcBorders>
              <w:top w:val="nil"/>
              <w:left w:val="nil"/>
              <w:bottom w:val="nil"/>
              <w:right w:val="nil"/>
            </w:tcBorders>
            <w:shd w:val="clear" w:color="auto" w:fill="auto"/>
            <w:noWrap/>
            <w:vAlign w:val="bottom"/>
          </w:tcPr>
          <w:p w:rsidR="003821CA" w:rsidRPr="001D2746" w:rsidRDefault="003821CA" w:rsidP="00AF3294">
            <w:pPr>
              <w:rPr>
                <w:rFonts w:ascii="Verdana" w:eastAsiaTheme="minorHAnsi" w:hAnsi="Verdana" w:cstheme="minorBidi"/>
                <w:sz w:val="16"/>
                <w:szCs w:val="16"/>
              </w:rPr>
            </w:pPr>
          </w:p>
        </w:tc>
        <w:tc>
          <w:tcPr>
            <w:tcW w:w="622" w:type="dxa"/>
            <w:tcBorders>
              <w:top w:val="nil"/>
              <w:left w:val="nil"/>
              <w:bottom w:val="nil"/>
              <w:right w:val="nil"/>
            </w:tcBorders>
            <w:shd w:val="clear" w:color="auto" w:fill="auto"/>
            <w:noWrap/>
            <w:vAlign w:val="bottom"/>
          </w:tcPr>
          <w:p w:rsidR="003821CA" w:rsidRPr="001D2746" w:rsidRDefault="003821CA" w:rsidP="00AF3294">
            <w:pPr>
              <w:rPr>
                <w:rFonts w:ascii="Verdana" w:eastAsiaTheme="minorHAnsi" w:hAnsi="Verdana" w:cstheme="minorBidi"/>
                <w:sz w:val="16"/>
                <w:szCs w:val="16"/>
              </w:rPr>
            </w:pPr>
          </w:p>
        </w:tc>
        <w:tc>
          <w:tcPr>
            <w:tcW w:w="622" w:type="dxa"/>
            <w:tcBorders>
              <w:top w:val="nil"/>
              <w:left w:val="nil"/>
              <w:bottom w:val="nil"/>
              <w:right w:val="nil"/>
            </w:tcBorders>
            <w:shd w:val="clear" w:color="auto" w:fill="auto"/>
            <w:noWrap/>
            <w:vAlign w:val="bottom"/>
          </w:tcPr>
          <w:p w:rsidR="003821CA" w:rsidRPr="001D2746" w:rsidRDefault="003821CA" w:rsidP="00AF3294">
            <w:pPr>
              <w:rPr>
                <w:rFonts w:ascii="Verdana" w:eastAsiaTheme="minorHAnsi" w:hAnsi="Verdana" w:cstheme="minorBidi"/>
                <w:sz w:val="16"/>
                <w:szCs w:val="16"/>
              </w:rPr>
            </w:pPr>
          </w:p>
        </w:tc>
        <w:tc>
          <w:tcPr>
            <w:tcW w:w="622" w:type="dxa"/>
            <w:tcBorders>
              <w:top w:val="nil"/>
              <w:left w:val="nil"/>
              <w:bottom w:val="nil"/>
              <w:right w:val="nil"/>
            </w:tcBorders>
            <w:shd w:val="clear" w:color="auto" w:fill="auto"/>
            <w:noWrap/>
            <w:vAlign w:val="bottom"/>
          </w:tcPr>
          <w:p w:rsidR="003821CA" w:rsidRPr="001D2746" w:rsidRDefault="003821CA" w:rsidP="00AF3294">
            <w:pPr>
              <w:rPr>
                <w:rFonts w:ascii="Verdana" w:eastAsiaTheme="minorHAnsi" w:hAnsi="Verdana" w:cstheme="minorBidi"/>
                <w:sz w:val="16"/>
                <w:szCs w:val="16"/>
              </w:rPr>
            </w:pPr>
          </w:p>
        </w:tc>
        <w:tc>
          <w:tcPr>
            <w:tcW w:w="622" w:type="dxa"/>
            <w:gridSpan w:val="2"/>
            <w:tcBorders>
              <w:top w:val="nil"/>
              <w:left w:val="nil"/>
              <w:bottom w:val="nil"/>
              <w:right w:val="nil"/>
            </w:tcBorders>
            <w:shd w:val="clear" w:color="auto" w:fill="auto"/>
            <w:noWrap/>
            <w:vAlign w:val="bottom"/>
          </w:tcPr>
          <w:p w:rsidR="003821CA" w:rsidRPr="001D2746" w:rsidRDefault="003821CA" w:rsidP="00AF3294">
            <w:pPr>
              <w:rPr>
                <w:rFonts w:ascii="Verdana" w:eastAsiaTheme="minorHAnsi" w:hAnsi="Verdana" w:cstheme="minorBidi"/>
                <w:sz w:val="16"/>
                <w:szCs w:val="16"/>
              </w:rPr>
            </w:pPr>
          </w:p>
        </w:tc>
        <w:tc>
          <w:tcPr>
            <w:tcW w:w="622" w:type="dxa"/>
            <w:tcBorders>
              <w:top w:val="nil"/>
              <w:left w:val="nil"/>
              <w:bottom w:val="nil"/>
              <w:right w:val="nil"/>
            </w:tcBorders>
            <w:shd w:val="clear" w:color="auto" w:fill="auto"/>
            <w:vAlign w:val="bottom"/>
          </w:tcPr>
          <w:p w:rsidR="003821CA" w:rsidRPr="001D2746" w:rsidRDefault="003821CA" w:rsidP="00AF3294">
            <w:pPr>
              <w:rPr>
                <w:rFonts w:ascii="Verdana" w:eastAsiaTheme="minorHAnsi" w:hAnsi="Verdana" w:cstheme="minorBidi"/>
                <w:sz w:val="16"/>
                <w:szCs w:val="16"/>
              </w:rPr>
            </w:pPr>
          </w:p>
        </w:tc>
        <w:tc>
          <w:tcPr>
            <w:tcW w:w="622" w:type="dxa"/>
            <w:tcBorders>
              <w:top w:val="nil"/>
              <w:left w:val="nil"/>
              <w:bottom w:val="nil"/>
              <w:right w:val="nil"/>
            </w:tcBorders>
            <w:shd w:val="clear" w:color="auto" w:fill="auto"/>
            <w:vAlign w:val="bottom"/>
          </w:tcPr>
          <w:p w:rsidR="003821CA" w:rsidRPr="001D2746" w:rsidRDefault="003821CA" w:rsidP="00AF3294">
            <w:pPr>
              <w:rPr>
                <w:rFonts w:ascii="Verdana" w:eastAsiaTheme="minorHAnsi" w:hAnsi="Verdana" w:cstheme="minorBidi"/>
                <w:sz w:val="16"/>
                <w:szCs w:val="16"/>
              </w:rPr>
            </w:pPr>
          </w:p>
        </w:tc>
        <w:tc>
          <w:tcPr>
            <w:tcW w:w="622" w:type="dxa"/>
            <w:gridSpan w:val="2"/>
            <w:tcBorders>
              <w:top w:val="nil"/>
              <w:left w:val="nil"/>
              <w:bottom w:val="nil"/>
              <w:right w:val="nil"/>
            </w:tcBorders>
          </w:tcPr>
          <w:p w:rsidR="003821CA" w:rsidRPr="001D2746" w:rsidRDefault="003821CA" w:rsidP="00AF3294">
            <w:pPr>
              <w:rPr>
                <w:rFonts w:ascii="Verdana" w:eastAsiaTheme="minorHAnsi" w:hAnsi="Verdana" w:cstheme="minorBidi"/>
                <w:sz w:val="16"/>
                <w:szCs w:val="16"/>
              </w:rPr>
            </w:pPr>
          </w:p>
        </w:tc>
        <w:tc>
          <w:tcPr>
            <w:tcW w:w="622" w:type="dxa"/>
            <w:tcBorders>
              <w:top w:val="nil"/>
              <w:left w:val="nil"/>
              <w:bottom w:val="nil"/>
              <w:right w:val="nil"/>
            </w:tcBorders>
            <w:shd w:val="clear" w:color="auto" w:fill="auto"/>
            <w:noWrap/>
            <w:vAlign w:val="bottom"/>
          </w:tcPr>
          <w:p w:rsidR="003821CA" w:rsidRPr="001D2746" w:rsidRDefault="003821CA" w:rsidP="00AF3294">
            <w:pPr>
              <w:rPr>
                <w:rFonts w:ascii="Verdana" w:eastAsiaTheme="minorHAnsi" w:hAnsi="Verdana" w:cstheme="minorBidi"/>
                <w:sz w:val="16"/>
                <w:szCs w:val="16"/>
              </w:rPr>
            </w:pPr>
          </w:p>
        </w:tc>
        <w:tc>
          <w:tcPr>
            <w:tcW w:w="622" w:type="dxa"/>
            <w:gridSpan w:val="2"/>
            <w:tcBorders>
              <w:top w:val="nil"/>
              <w:left w:val="nil"/>
              <w:bottom w:val="nil"/>
              <w:right w:val="nil"/>
            </w:tcBorders>
            <w:shd w:val="clear" w:color="auto" w:fill="auto"/>
            <w:noWrap/>
            <w:vAlign w:val="bottom"/>
          </w:tcPr>
          <w:p w:rsidR="003821CA" w:rsidRPr="001D2746" w:rsidRDefault="003821CA" w:rsidP="00AF3294">
            <w:pPr>
              <w:rPr>
                <w:rFonts w:ascii="Verdana" w:eastAsiaTheme="minorHAnsi" w:hAnsi="Verdana" w:cstheme="minorBidi"/>
                <w:sz w:val="16"/>
                <w:szCs w:val="16"/>
              </w:rPr>
            </w:pPr>
          </w:p>
        </w:tc>
        <w:tc>
          <w:tcPr>
            <w:tcW w:w="622" w:type="dxa"/>
            <w:gridSpan w:val="2"/>
            <w:tcBorders>
              <w:top w:val="nil"/>
              <w:left w:val="nil"/>
              <w:bottom w:val="nil"/>
              <w:right w:val="nil"/>
            </w:tcBorders>
            <w:shd w:val="clear" w:color="auto" w:fill="auto"/>
            <w:noWrap/>
            <w:vAlign w:val="bottom"/>
          </w:tcPr>
          <w:p w:rsidR="003821CA" w:rsidRPr="001D2746" w:rsidRDefault="003821CA" w:rsidP="00AF3294">
            <w:pPr>
              <w:rPr>
                <w:rFonts w:ascii="Verdana" w:eastAsiaTheme="minorHAnsi" w:hAnsi="Verdana" w:cstheme="minorBidi"/>
                <w:sz w:val="16"/>
                <w:szCs w:val="16"/>
              </w:rPr>
            </w:pPr>
          </w:p>
        </w:tc>
        <w:tc>
          <w:tcPr>
            <w:tcW w:w="699" w:type="dxa"/>
            <w:gridSpan w:val="2"/>
            <w:tcBorders>
              <w:top w:val="nil"/>
              <w:left w:val="nil"/>
              <w:bottom w:val="nil"/>
              <w:right w:val="nil"/>
            </w:tcBorders>
            <w:shd w:val="clear" w:color="auto" w:fill="auto"/>
            <w:noWrap/>
            <w:vAlign w:val="bottom"/>
          </w:tcPr>
          <w:p w:rsidR="003821CA" w:rsidRPr="001D2746" w:rsidRDefault="003821CA" w:rsidP="00AF3294">
            <w:pPr>
              <w:rPr>
                <w:rFonts w:ascii="Verdana" w:eastAsiaTheme="minorHAnsi" w:hAnsi="Verdana" w:cstheme="minorBidi"/>
                <w:sz w:val="16"/>
                <w:szCs w:val="16"/>
              </w:rPr>
            </w:pPr>
          </w:p>
        </w:tc>
        <w:tc>
          <w:tcPr>
            <w:tcW w:w="699" w:type="dxa"/>
            <w:gridSpan w:val="2"/>
            <w:tcBorders>
              <w:top w:val="nil"/>
              <w:left w:val="nil"/>
              <w:bottom w:val="nil"/>
              <w:right w:val="nil"/>
            </w:tcBorders>
          </w:tcPr>
          <w:p w:rsidR="003821CA" w:rsidRPr="001D2746" w:rsidRDefault="003821CA" w:rsidP="00AF3294">
            <w:pPr>
              <w:rPr>
                <w:rFonts w:ascii="Verdana" w:eastAsiaTheme="minorHAnsi" w:hAnsi="Verdana" w:cstheme="minorBidi"/>
                <w:sz w:val="16"/>
                <w:szCs w:val="16"/>
              </w:rPr>
            </w:pPr>
          </w:p>
        </w:tc>
        <w:tc>
          <w:tcPr>
            <w:tcW w:w="699" w:type="dxa"/>
            <w:tcBorders>
              <w:top w:val="nil"/>
              <w:left w:val="nil"/>
              <w:bottom w:val="nil"/>
              <w:right w:val="nil"/>
            </w:tcBorders>
          </w:tcPr>
          <w:p w:rsidR="003821CA" w:rsidRPr="001D2746" w:rsidRDefault="003821CA" w:rsidP="00AF3294">
            <w:pPr>
              <w:rPr>
                <w:rFonts w:ascii="Verdana" w:eastAsiaTheme="minorHAnsi" w:hAnsi="Verdana" w:cstheme="minorBidi"/>
                <w:sz w:val="16"/>
                <w:szCs w:val="16"/>
              </w:rPr>
            </w:pPr>
          </w:p>
        </w:tc>
      </w:tr>
      <w:tr w:rsidR="003821CA" w:rsidRPr="00AF3294" w:rsidTr="000C0FEA">
        <w:trPr>
          <w:gridAfter w:val="2"/>
          <w:wAfter w:w="1273" w:type="dxa"/>
          <w:trHeight w:val="860"/>
        </w:trPr>
        <w:tc>
          <w:tcPr>
            <w:tcW w:w="3751" w:type="dxa"/>
            <w:gridSpan w:val="4"/>
            <w:tcBorders>
              <w:top w:val="single" w:sz="8" w:space="0" w:color="auto"/>
              <w:left w:val="single" w:sz="8" w:space="0" w:color="auto"/>
              <w:bottom w:val="single" w:sz="8" w:space="0" w:color="auto"/>
              <w:right w:val="single" w:sz="8" w:space="0" w:color="auto"/>
            </w:tcBorders>
            <w:shd w:val="clear" w:color="auto" w:fill="CCFFCC"/>
            <w:noWrap/>
            <w:vAlign w:val="center"/>
          </w:tcPr>
          <w:p w:rsidR="003821CA" w:rsidRPr="00AF3294" w:rsidRDefault="003821CA" w:rsidP="00AF3294">
            <w:pPr>
              <w:rPr>
                <w:rFonts w:ascii="Calibri" w:eastAsiaTheme="minorHAnsi" w:hAnsi="Calibri" w:cstheme="minorBidi"/>
                <w:b/>
                <w:bCs/>
                <w:sz w:val="20"/>
                <w:szCs w:val="20"/>
              </w:rPr>
            </w:pPr>
            <w:r w:rsidRPr="00AF3294">
              <w:rPr>
                <w:rFonts w:ascii="Calibri" w:eastAsiaTheme="minorHAnsi" w:hAnsi="Calibri" w:cstheme="minorBidi"/>
                <w:b/>
                <w:bCs/>
                <w:sz w:val="20"/>
                <w:szCs w:val="20"/>
              </w:rPr>
              <w:t>School</w:t>
            </w:r>
          </w:p>
        </w:tc>
        <w:tc>
          <w:tcPr>
            <w:tcW w:w="1892" w:type="dxa"/>
            <w:gridSpan w:val="4"/>
            <w:tcBorders>
              <w:top w:val="single" w:sz="8" w:space="0" w:color="auto"/>
              <w:left w:val="single" w:sz="8" w:space="0" w:color="auto"/>
              <w:bottom w:val="single" w:sz="8" w:space="0" w:color="auto"/>
              <w:right w:val="nil"/>
            </w:tcBorders>
            <w:shd w:val="clear" w:color="auto" w:fill="FCF305"/>
            <w:noWrap/>
            <w:vAlign w:val="center"/>
          </w:tcPr>
          <w:p w:rsidR="003821CA" w:rsidRPr="00AF3294" w:rsidRDefault="003821CA" w:rsidP="00AF3294">
            <w:pPr>
              <w:jc w:val="center"/>
              <w:rPr>
                <w:rFonts w:ascii="Calibri" w:eastAsiaTheme="minorHAnsi" w:hAnsi="Calibri" w:cstheme="minorBidi"/>
                <w:b/>
                <w:bCs/>
                <w:sz w:val="20"/>
                <w:szCs w:val="20"/>
              </w:rPr>
            </w:pPr>
            <w:r w:rsidRPr="00AF3294">
              <w:rPr>
                <w:rFonts w:ascii="Calibri" w:eastAsiaTheme="minorHAnsi" w:hAnsi="Calibri" w:cstheme="minorBidi"/>
                <w:b/>
                <w:bCs/>
                <w:sz w:val="20"/>
                <w:szCs w:val="20"/>
              </w:rPr>
              <w:t>Reading Level 2+</w:t>
            </w:r>
          </w:p>
        </w:tc>
        <w:tc>
          <w:tcPr>
            <w:tcW w:w="1883" w:type="dxa"/>
            <w:gridSpan w:val="4"/>
            <w:tcBorders>
              <w:top w:val="single" w:sz="8" w:space="0" w:color="auto"/>
              <w:left w:val="single" w:sz="4" w:space="0" w:color="auto"/>
              <w:bottom w:val="single" w:sz="8" w:space="0" w:color="auto"/>
              <w:right w:val="single" w:sz="8" w:space="0" w:color="auto"/>
            </w:tcBorders>
            <w:shd w:val="clear" w:color="auto" w:fill="FFCC00"/>
            <w:noWrap/>
            <w:vAlign w:val="center"/>
          </w:tcPr>
          <w:p w:rsidR="003821CA" w:rsidRDefault="003821CA" w:rsidP="00AF3294">
            <w:pPr>
              <w:jc w:val="center"/>
              <w:rPr>
                <w:rFonts w:ascii="Calibri" w:eastAsiaTheme="minorHAnsi" w:hAnsi="Calibri" w:cstheme="minorBidi"/>
                <w:b/>
                <w:bCs/>
                <w:sz w:val="20"/>
                <w:szCs w:val="20"/>
              </w:rPr>
            </w:pPr>
          </w:p>
          <w:p w:rsidR="003821CA" w:rsidRPr="00AF3294" w:rsidRDefault="003821CA" w:rsidP="00AF3294">
            <w:pPr>
              <w:jc w:val="center"/>
              <w:rPr>
                <w:rFonts w:ascii="Calibri" w:eastAsiaTheme="minorHAnsi" w:hAnsi="Calibri" w:cstheme="minorBidi"/>
                <w:b/>
                <w:bCs/>
                <w:sz w:val="20"/>
                <w:szCs w:val="20"/>
              </w:rPr>
            </w:pPr>
            <w:r w:rsidRPr="00AF3294">
              <w:rPr>
                <w:rFonts w:ascii="Calibri" w:eastAsiaTheme="minorHAnsi" w:hAnsi="Calibri" w:cstheme="minorBidi"/>
                <w:b/>
                <w:bCs/>
                <w:sz w:val="20"/>
                <w:szCs w:val="20"/>
              </w:rPr>
              <w:t>Writing level 2+</w:t>
            </w:r>
          </w:p>
          <w:p w:rsidR="003821CA" w:rsidRPr="00AF3294" w:rsidRDefault="003821CA" w:rsidP="00AF3294">
            <w:pPr>
              <w:jc w:val="center"/>
              <w:rPr>
                <w:rFonts w:ascii="Calibri" w:eastAsiaTheme="minorHAnsi" w:hAnsi="Calibri" w:cstheme="minorBidi"/>
                <w:b/>
                <w:bCs/>
                <w:sz w:val="20"/>
                <w:szCs w:val="20"/>
              </w:rPr>
            </w:pPr>
            <w:r w:rsidRPr="00AF3294">
              <w:rPr>
                <w:rFonts w:ascii="Calibri" w:eastAsiaTheme="minorHAnsi" w:hAnsi="Calibri" w:cstheme="minorBidi"/>
                <w:b/>
                <w:bCs/>
                <w:sz w:val="20"/>
                <w:szCs w:val="20"/>
              </w:rPr>
              <w:t> </w:t>
            </w:r>
          </w:p>
        </w:tc>
        <w:tc>
          <w:tcPr>
            <w:tcW w:w="1994" w:type="dxa"/>
            <w:gridSpan w:val="5"/>
            <w:tcBorders>
              <w:top w:val="single" w:sz="8" w:space="0" w:color="auto"/>
              <w:left w:val="single" w:sz="8" w:space="0" w:color="auto"/>
              <w:bottom w:val="single" w:sz="8" w:space="0" w:color="auto"/>
              <w:right w:val="nil"/>
            </w:tcBorders>
            <w:shd w:val="clear" w:color="auto" w:fill="FFCC00"/>
            <w:noWrap/>
            <w:vAlign w:val="center"/>
          </w:tcPr>
          <w:p w:rsidR="003821CA" w:rsidRPr="00AF3294" w:rsidRDefault="003821CA" w:rsidP="00AF3294">
            <w:pPr>
              <w:jc w:val="center"/>
              <w:rPr>
                <w:rFonts w:ascii="Calibri" w:eastAsiaTheme="minorHAnsi" w:hAnsi="Calibri" w:cstheme="minorBidi"/>
                <w:b/>
                <w:bCs/>
                <w:sz w:val="20"/>
                <w:szCs w:val="20"/>
              </w:rPr>
            </w:pPr>
            <w:r w:rsidRPr="00AF3294">
              <w:rPr>
                <w:rFonts w:ascii="Calibri" w:eastAsiaTheme="minorHAnsi" w:hAnsi="Calibri" w:cstheme="minorBidi"/>
                <w:b/>
                <w:bCs/>
                <w:sz w:val="20"/>
                <w:szCs w:val="20"/>
              </w:rPr>
              <w:t>Maths Level 2+</w:t>
            </w:r>
          </w:p>
        </w:tc>
        <w:tc>
          <w:tcPr>
            <w:tcW w:w="567" w:type="dxa"/>
            <w:gridSpan w:val="2"/>
            <w:tcBorders>
              <w:top w:val="single" w:sz="8" w:space="0" w:color="auto"/>
              <w:left w:val="single" w:sz="8" w:space="0" w:color="auto"/>
              <w:bottom w:val="single" w:sz="8" w:space="0" w:color="auto"/>
              <w:right w:val="nil"/>
            </w:tcBorders>
            <w:shd w:val="clear" w:color="auto" w:fill="FFCC00"/>
          </w:tcPr>
          <w:p w:rsidR="003821CA" w:rsidRPr="00AF3294" w:rsidRDefault="003821CA" w:rsidP="00AF3294">
            <w:pPr>
              <w:jc w:val="center"/>
              <w:rPr>
                <w:rFonts w:ascii="Calibri" w:eastAsiaTheme="minorHAnsi" w:hAnsi="Calibri" w:cstheme="minorBidi"/>
                <w:b/>
                <w:bCs/>
                <w:sz w:val="20"/>
                <w:szCs w:val="20"/>
              </w:rPr>
            </w:pPr>
            <w:r>
              <w:rPr>
                <w:rFonts w:ascii="Calibri" w:eastAsiaTheme="minorHAnsi" w:hAnsi="Calibri" w:cstheme="minorBidi"/>
                <w:b/>
                <w:bCs/>
                <w:sz w:val="20"/>
                <w:szCs w:val="20"/>
              </w:rPr>
              <w:t xml:space="preserve">% EAL </w:t>
            </w:r>
          </w:p>
        </w:tc>
        <w:tc>
          <w:tcPr>
            <w:tcW w:w="708" w:type="dxa"/>
            <w:gridSpan w:val="2"/>
            <w:tcBorders>
              <w:top w:val="single" w:sz="8" w:space="0" w:color="auto"/>
              <w:left w:val="single" w:sz="8" w:space="0" w:color="auto"/>
              <w:bottom w:val="single" w:sz="8" w:space="0" w:color="auto"/>
              <w:right w:val="nil"/>
            </w:tcBorders>
            <w:shd w:val="clear" w:color="auto" w:fill="FFCC00"/>
          </w:tcPr>
          <w:p w:rsidR="003821CA" w:rsidRPr="00AF3294" w:rsidRDefault="003821CA" w:rsidP="00AF3294">
            <w:pPr>
              <w:jc w:val="center"/>
              <w:rPr>
                <w:rFonts w:ascii="Calibri" w:eastAsiaTheme="minorHAnsi" w:hAnsi="Calibri" w:cstheme="minorBidi"/>
                <w:b/>
                <w:bCs/>
                <w:sz w:val="20"/>
                <w:szCs w:val="20"/>
              </w:rPr>
            </w:pPr>
            <w:r>
              <w:rPr>
                <w:rFonts w:ascii="Calibri" w:eastAsiaTheme="minorHAnsi" w:hAnsi="Calibri" w:cstheme="minorBidi"/>
                <w:b/>
                <w:bCs/>
                <w:sz w:val="20"/>
                <w:szCs w:val="20"/>
              </w:rPr>
              <w:t>% FSM</w:t>
            </w:r>
          </w:p>
        </w:tc>
      </w:tr>
      <w:tr w:rsidR="003821CA" w:rsidRPr="00AF3294" w:rsidTr="000C0FEA">
        <w:trPr>
          <w:gridAfter w:val="2"/>
          <w:wAfter w:w="1273" w:type="dxa"/>
          <w:trHeight w:val="300"/>
        </w:trPr>
        <w:tc>
          <w:tcPr>
            <w:tcW w:w="3751" w:type="dxa"/>
            <w:gridSpan w:val="4"/>
            <w:tcBorders>
              <w:top w:val="single" w:sz="8" w:space="0" w:color="auto"/>
              <w:left w:val="single" w:sz="8" w:space="0" w:color="auto"/>
              <w:bottom w:val="nil"/>
              <w:right w:val="single" w:sz="8" w:space="0" w:color="auto"/>
            </w:tcBorders>
            <w:shd w:val="clear" w:color="auto" w:fill="CCFFCC"/>
            <w:noWrap/>
            <w:vAlign w:val="center"/>
          </w:tcPr>
          <w:p w:rsidR="003821CA" w:rsidRPr="00AF3294" w:rsidRDefault="003821CA" w:rsidP="00AF3294">
            <w:pPr>
              <w:rPr>
                <w:rFonts w:ascii="Calibri" w:eastAsiaTheme="minorHAnsi" w:hAnsi="Calibri" w:cstheme="minorBidi"/>
                <w:b/>
                <w:bCs/>
                <w:sz w:val="20"/>
                <w:szCs w:val="20"/>
              </w:rPr>
            </w:pPr>
            <w:r w:rsidRPr="00AF3294">
              <w:rPr>
                <w:rFonts w:ascii="Calibri" w:eastAsiaTheme="minorHAnsi" w:hAnsi="Calibri" w:cstheme="minorBidi"/>
                <w:b/>
                <w:bCs/>
                <w:sz w:val="20"/>
                <w:szCs w:val="20"/>
              </w:rPr>
              <w:t> </w:t>
            </w:r>
          </w:p>
        </w:tc>
        <w:tc>
          <w:tcPr>
            <w:tcW w:w="622" w:type="dxa"/>
            <w:tcBorders>
              <w:top w:val="nil"/>
              <w:left w:val="single" w:sz="8" w:space="0" w:color="auto"/>
              <w:bottom w:val="single" w:sz="8" w:space="0" w:color="auto"/>
              <w:right w:val="single" w:sz="4" w:space="0" w:color="auto"/>
            </w:tcBorders>
            <w:shd w:val="clear" w:color="auto" w:fill="00ABEA"/>
            <w:noWrap/>
            <w:vAlign w:val="bottom"/>
          </w:tcPr>
          <w:p w:rsidR="003821CA" w:rsidRPr="00AF3294" w:rsidRDefault="003821CA" w:rsidP="00AF3294">
            <w:pPr>
              <w:jc w:val="right"/>
              <w:rPr>
                <w:rFonts w:ascii="Calibri" w:eastAsiaTheme="minorHAnsi" w:hAnsi="Calibri" w:cstheme="minorBidi"/>
                <w:sz w:val="20"/>
                <w:szCs w:val="20"/>
              </w:rPr>
            </w:pPr>
            <w:r w:rsidRPr="00AF3294">
              <w:rPr>
                <w:rFonts w:ascii="Calibri" w:eastAsiaTheme="minorHAnsi" w:hAnsi="Calibri" w:cstheme="minorBidi"/>
                <w:sz w:val="20"/>
                <w:szCs w:val="20"/>
              </w:rPr>
              <w:t>2011</w:t>
            </w:r>
          </w:p>
        </w:tc>
        <w:tc>
          <w:tcPr>
            <w:tcW w:w="622" w:type="dxa"/>
            <w:tcBorders>
              <w:top w:val="nil"/>
              <w:left w:val="single" w:sz="4" w:space="0" w:color="auto"/>
              <w:bottom w:val="single" w:sz="8" w:space="0" w:color="auto"/>
              <w:right w:val="single" w:sz="4" w:space="0" w:color="auto"/>
            </w:tcBorders>
            <w:shd w:val="clear" w:color="auto" w:fill="99CC00"/>
            <w:noWrap/>
            <w:vAlign w:val="bottom"/>
          </w:tcPr>
          <w:p w:rsidR="003821CA" w:rsidRPr="00AF3294" w:rsidRDefault="003821CA" w:rsidP="00AF3294">
            <w:pPr>
              <w:jc w:val="right"/>
              <w:rPr>
                <w:rFonts w:ascii="Calibri" w:eastAsiaTheme="minorHAnsi" w:hAnsi="Calibri" w:cstheme="minorBidi"/>
                <w:sz w:val="20"/>
                <w:szCs w:val="20"/>
              </w:rPr>
            </w:pPr>
            <w:r w:rsidRPr="00AF3294">
              <w:rPr>
                <w:rFonts w:ascii="Calibri" w:eastAsiaTheme="minorHAnsi" w:hAnsi="Calibri" w:cstheme="minorBidi"/>
                <w:sz w:val="20"/>
                <w:szCs w:val="20"/>
              </w:rPr>
              <w:t>2012</w:t>
            </w:r>
          </w:p>
        </w:tc>
        <w:tc>
          <w:tcPr>
            <w:tcW w:w="622" w:type="dxa"/>
            <w:tcBorders>
              <w:top w:val="nil"/>
              <w:left w:val="single" w:sz="4" w:space="0" w:color="auto"/>
              <w:bottom w:val="single" w:sz="8" w:space="0" w:color="auto"/>
              <w:right w:val="single" w:sz="4" w:space="0" w:color="auto"/>
            </w:tcBorders>
            <w:shd w:val="clear" w:color="auto" w:fill="FFCC99"/>
            <w:noWrap/>
            <w:vAlign w:val="bottom"/>
          </w:tcPr>
          <w:p w:rsidR="003821CA" w:rsidRPr="00AF3294" w:rsidRDefault="003821CA" w:rsidP="00AF3294">
            <w:pPr>
              <w:jc w:val="right"/>
              <w:rPr>
                <w:rFonts w:ascii="Calibri" w:eastAsiaTheme="minorHAnsi" w:hAnsi="Calibri" w:cstheme="minorBidi"/>
                <w:sz w:val="20"/>
                <w:szCs w:val="20"/>
              </w:rPr>
            </w:pPr>
            <w:r w:rsidRPr="00AF3294">
              <w:rPr>
                <w:rFonts w:ascii="Calibri" w:eastAsiaTheme="minorHAnsi" w:hAnsi="Calibri" w:cstheme="minorBidi"/>
                <w:sz w:val="20"/>
                <w:szCs w:val="20"/>
              </w:rPr>
              <w:t>2013</w:t>
            </w:r>
          </w:p>
        </w:tc>
        <w:tc>
          <w:tcPr>
            <w:tcW w:w="622" w:type="dxa"/>
            <w:gridSpan w:val="2"/>
            <w:tcBorders>
              <w:top w:val="nil"/>
              <w:left w:val="single" w:sz="4" w:space="0" w:color="auto"/>
              <w:bottom w:val="single" w:sz="8" w:space="0" w:color="auto"/>
              <w:right w:val="single" w:sz="4" w:space="0" w:color="auto"/>
            </w:tcBorders>
            <w:shd w:val="clear" w:color="auto" w:fill="00ABEA"/>
            <w:noWrap/>
            <w:vAlign w:val="bottom"/>
          </w:tcPr>
          <w:p w:rsidR="003821CA" w:rsidRPr="00AF3294" w:rsidRDefault="003821CA" w:rsidP="00AF3294">
            <w:pPr>
              <w:jc w:val="right"/>
              <w:rPr>
                <w:rFonts w:ascii="Calibri" w:eastAsiaTheme="minorHAnsi" w:hAnsi="Calibri" w:cstheme="minorBidi"/>
                <w:sz w:val="20"/>
                <w:szCs w:val="20"/>
              </w:rPr>
            </w:pPr>
            <w:r w:rsidRPr="00AF3294">
              <w:rPr>
                <w:rFonts w:ascii="Calibri" w:eastAsiaTheme="minorHAnsi" w:hAnsi="Calibri" w:cstheme="minorBidi"/>
                <w:sz w:val="20"/>
                <w:szCs w:val="20"/>
              </w:rPr>
              <w:t>2011</w:t>
            </w:r>
          </w:p>
        </w:tc>
        <w:tc>
          <w:tcPr>
            <w:tcW w:w="622" w:type="dxa"/>
            <w:tcBorders>
              <w:top w:val="nil"/>
              <w:left w:val="single" w:sz="4" w:space="0" w:color="auto"/>
              <w:bottom w:val="single" w:sz="8" w:space="0" w:color="auto"/>
              <w:right w:val="single" w:sz="4" w:space="0" w:color="auto"/>
            </w:tcBorders>
            <w:shd w:val="clear" w:color="auto" w:fill="99CC00"/>
            <w:noWrap/>
            <w:vAlign w:val="bottom"/>
          </w:tcPr>
          <w:p w:rsidR="003821CA" w:rsidRPr="00AF3294" w:rsidRDefault="003821CA" w:rsidP="00AF3294">
            <w:pPr>
              <w:jc w:val="right"/>
              <w:rPr>
                <w:rFonts w:ascii="Calibri" w:eastAsiaTheme="minorHAnsi" w:hAnsi="Calibri" w:cstheme="minorBidi"/>
                <w:sz w:val="20"/>
                <w:szCs w:val="20"/>
              </w:rPr>
            </w:pPr>
            <w:r w:rsidRPr="00AF3294">
              <w:rPr>
                <w:rFonts w:ascii="Calibri" w:eastAsiaTheme="minorHAnsi" w:hAnsi="Calibri" w:cstheme="minorBidi"/>
                <w:sz w:val="20"/>
                <w:szCs w:val="20"/>
              </w:rPr>
              <w:t>2012</w:t>
            </w:r>
          </w:p>
        </w:tc>
        <w:tc>
          <w:tcPr>
            <w:tcW w:w="622" w:type="dxa"/>
            <w:tcBorders>
              <w:top w:val="nil"/>
              <w:left w:val="single" w:sz="4" w:space="0" w:color="auto"/>
              <w:bottom w:val="single" w:sz="8" w:space="0" w:color="auto"/>
              <w:right w:val="nil"/>
            </w:tcBorders>
            <w:shd w:val="clear" w:color="auto" w:fill="FFCC99"/>
            <w:noWrap/>
            <w:vAlign w:val="bottom"/>
          </w:tcPr>
          <w:p w:rsidR="003821CA" w:rsidRPr="00AF3294" w:rsidRDefault="003821CA" w:rsidP="00AF3294">
            <w:pPr>
              <w:jc w:val="right"/>
              <w:rPr>
                <w:rFonts w:ascii="Calibri" w:eastAsiaTheme="minorHAnsi" w:hAnsi="Calibri" w:cstheme="minorBidi"/>
                <w:sz w:val="20"/>
                <w:szCs w:val="20"/>
              </w:rPr>
            </w:pPr>
            <w:r w:rsidRPr="00AF3294">
              <w:rPr>
                <w:rFonts w:ascii="Calibri" w:eastAsiaTheme="minorHAnsi" w:hAnsi="Calibri" w:cstheme="minorBidi"/>
                <w:sz w:val="20"/>
                <w:szCs w:val="20"/>
              </w:rPr>
              <w:t>2013</w:t>
            </w:r>
          </w:p>
        </w:tc>
        <w:tc>
          <w:tcPr>
            <w:tcW w:w="622" w:type="dxa"/>
            <w:gridSpan w:val="2"/>
            <w:tcBorders>
              <w:top w:val="nil"/>
              <w:left w:val="single" w:sz="8" w:space="0" w:color="auto"/>
              <w:bottom w:val="single" w:sz="8" w:space="0" w:color="auto"/>
              <w:right w:val="single" w:sz="4" w:space="0" w:color="auto"/>
            </w:tcBorders>
            <w:shd w:val="clear" w:color="auto" w:fill="00ABEA"/>
            <w:noWrap/>
            <w:vAlign w:val="bottom"/>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2011</w:t>
            </w:r>
          </w:p>
        </w:tc>
        <w:tc>
          <w:tcPr>
            <w:tcW w:w="706" w:type="dxa"/>
            <w:gridSpan w:val="2"/>
            <w:tcBorders>
              <w:top w:val="nil"/>
              <w:left w:val="single" w:sz="4" w:space="0" w:color="auto"/>
              <w:bottom w:val="single" w:sz="8" w:space="0" w:color="auto"/>
              <w:right w:val="single" w:sz="4" w:space="0" w:color="auto"/>
            </w:tcBorders>
            <w:shd w:val="clear" w:color="auto" w:fill="99CC00"/>
            <w:noWrap/>
            <w:vAlign w:val="bottom"/>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2012</w:t>
            </w:r>
          </w:p>
        </w:tc>
        <w:tc>
          <w:tcPr>
            <w:tcW w:w="709" w:type="dxa"/>
            <w:gridSpan w:val="2"/>
            <w:tcBorders>
              <w:top w:val="nil"/>
              <w:left w:val="single" w:sz="4" w:space="0" w:color="auto"/>
              <w:bottom w:val="single" w:sz="8" w:space="0" w:color="auto"/>
              <w:right w:val="single" w:sz="8" w:space="0" w:color="auto"/>
            </w:tcBorders>
            <w:shd w:val="clear" w:color="auto" w:fill="FFCC99"/>
            <w:noWrap/>
            <w:vAlign w:val="bottom"/>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2013</w:t>
            </w:r>
          </w:p>
        </w:tc>
        <w:tc>
          <w:tcPr>
            <w:tcW w:w="567" w:type="dxa"/>
            <w:gridSpan w:val="2"/>
            <w:tcBorders>
              <w:top w:val="nil"/>
              <w:left w:val="single" w:sz="4" w:space="0" w:color="auto"/>
              <w:bottom w:val="single" w:sz="8" w:space="0" w:color="auto"/>
              <w:right w:val="single" w:sz="4" w:space="0" w:color="auto"/>
            </w:tcBorders>
            <w:shd w:val="clear" w:color="auto" w:fill="CC99FF"/>
          </w:tcPr>
          <w:p w:rsidR="003821CA" w:rsidRPr="00AF3294" w:rsidRDefault="003821CA" w:rsidP="00AF3294">
            <w:pPr>
              <w:jc w:val="right"/>
              <w:rPr>
                <w:rFonts w:ascii="Calibri" w:eastAsiaTheme="minorHAnsi" w:hAnsi="Calibri" w:cstheme="minorBidi"/>
                <w:sz w:val="20"/>
                <w:szCs w:val="20"/>
              </w:rPr>
            </w:pPr>
          </w:p>
        </w:tc>
        <w:tc>
          <w:tcPr>
            <w:tcW w:w="708" w:type="dxa"/>
            <w:gridSpan w:val="2"/>
            <w:tcBorders>
              <w:top w:val="nil"/>
              <w:left w:val="single" w:sz="4" w:space="0" w:color="auto"/>
              <w:bottom w:val="single" w:sz="8" w:space="0" w:color="auto"/>
              <w:right w:val="single" w:sz="4" w:space="0" w:color="auto"/>
            </w:tcBorders>
            <w:shd w:val="clear" w:color="auto" w:fill="CC99FF"/>
          </w:tcPr>
          <w:p w:rsidR="003821CA" w:rsidRPr="00AF3294" w:rsidRDefault="003821CA" w:rsidP="00AF3294">
            <w:pPr>
              <w:jc w:val="right"/>
              <w:rPr>
                <w:rFonts w:ascii="Calibri" w:eastAsiaTheme="minorHAnsi" w:hAnsi="Calibri" w:cstheme="minorBidi"/>
                <w:sz w:val="20"/>
                <w:szCs w:val="20"/>
              </w:rPr>
            </w:pPr>
          </w:p>
        </w:tc>
      </w:tr>
      <w:tr w:rsidR="003821CA" w:rsidRPr="00AF3294" w:rsidTr="000C0FEA">
        <w:trPr>
          <w:gridAfter w:val="2"/>
          <w:wAfter w:w="1273" w:type="dxa"/>
          <w:trHeight w:val="280"/>
        </w:trPr>
        <w:tc>
          <w:tcPr>
            <w:tcW w:w="3751" w:type="dxa"/>
            <w:gridSpan w:val="4"/>
            <w:tcBorders>
              <w:top w:val="single" w:sz="8" w:space="0" w:color="auto"/>
              <w:left w:val="single" w:sz="8" w:space="0" w:color="auto"/>
              <w:bottom w:val="single" w:sz="4" w:space="0" w:color="C0C0C0"/>
              <w:right w:val="single" w:sz="8" w:space="0" w:color="auto"/>
            </w:tcBorders>
            <w:shd w:val="clear" w:color="auto" w:fill="auto"/>
            <w:noWrap/>
            <w:vAlign w:val="bottom"/>
          </w:tcPr>
          <w:p w:rsidR="003821CA" w:rsidRPr="00AF3294" w:rsidRDefault="003821CA" w:rsidP="00AF3294">
            <w:pPr>
              <w:rPr>
                <w:rFonts w:ascii="Calibri" w:eastAsiaTheme="minorHAnsi" w:hAnsi="Calibri" w:cstheme="minorBidi"/>
                <w:sz w:val="20"/>
                <w:szCs w:val="20"/>
              </w:rPr>
            </w:pPr>
            <w:proofErr w:type="spellStart"/>
            <w:r w:rsidRPr="00AF3294">
              <w:rPr>
                <w:rFonts w:ascii="Calibri" w:eastAsiaTheme="minorHAnsi" w:hAnsi="Calibri" w:cstheme="minorBidi"/>
                <w:sz w:val="20"/>
                <w:szCs w:val="20"/>
              </w:rPr>
              <w:t>Bayards</w:t>
            </w:r>
            <w:proofErr w:type="spellEnd"/>
            <w:r w:rsidRPr="00AF3294">
              <w:rPr>
                <w:rFonts w:ascii="Calibri" w:eastAsiaTheme="minorHAnsi" w:hAnsi="Calibri" w:cstheme="minorBidi"/>
                <w:sz w:val="20"/>
                <w:szCs w:val="20"/>
              </w:rPr>
              <w:t xml:space="preserve"> Hill Primary School</w:t>
            </w:r>
          </w:p>
        </w:tc>
        <w:tc>
          <w:tcPr>
            <w:tcW w:w="622" w:type="dxa"/>
            <w:tcBorders>
              <w:top w:val="nil"/>
              <w:left w:val="nil"/>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62</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64</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67</w:t>
            </w:r>
          </w:p>
        </w:tc>
        <w:tc>
          <w:tcPr>
            <w:tcW w:w="622"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51</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56</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60</w:t>
            </w:r>
          </w:p>
        </w:tc>
        <w:tc>
          <w:tcPr>
            <w:tcW w:w="622" w:type="dxa"/>
            <w:gridSpan w:val="2"/>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78</w:t>
            </w:r>
          </w:p>
        </w:tc>
        <w:tc>
          <w:tcPr>
            <w:tcW w:w="706"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70</w:t>
            </w:r>
          </w:p>
        </w:tc>
        <w:tc>
          <w:tcPr>
            <w:tcW w:w="709"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85</w:t>
            </w:r>
          </w:p>
        </w:tc>
        <w:tc>
          <w:tcPr>
            <w:tcW w:w="567" w:type="dxa"/>
            <w:gridSpan w:val="2"/>
            <w:tcBorders>
              <w:top w:val="single" w:sz="8" w:space="0" w:color="auto"/>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25</w:t>
            </w:r>
          </w:p>
        </w:tc>
        <w:tc>
          <w:tcPr>
            <w:tcW w:w="708" w:type="dxa"/>
            <w:gridSpan w:val="2"/>
            <w:tcBorders>
              <w:top w:val="single" w:sz="8" w:space="0" w:color="auto"/>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42</w:t>
            </w:r>
          </w:p>
        </w:tc>
      </w:tr>
      <w:tr w:rsidR="003821CA" w:rsidRPr="00AF3294" w:rsidTr="000C0FEA">
        <w:trPr>
          <w:gridAfter w:val="2"/>
          <w:wAfter w:w="1273" w:type="dxa"/>
          <w:trHeight w:val="280"/>
        </w:trPr>
        <w:tc>
          <w:tcPr>
            <w:tcW w:w="3751" w:type="dxa"/>
            <w:gridSpan w:val="4"/>
            <w:tcBorders>
              <w:top w:val="single" w:sz="4" w:space="0" w:color="C0C0C0"/>
              <w:left w:val="single" w:sz="8" w:space="0" w:color="auto"/>
              <w:bottom w:val="single" w:sz="4" w:space="0" w:color="C0C0C0"/>
              <w:right w:val="single" w:sz="8" w:space="0" w:color="auto"/>
            </w:tcBorders>
            <w:shd w:val="clear" w:color="auto" w:fill="auto"/>
            <w:noWrap/>
            <w:vAlign w:val="bottom"/>
          </w:tcPr>
          <w:p w:rsidR="003821CA" w:rsidRPr="00AF3294" w:rsidRDefault="003821CA" w:rsidP="00AC04FD">
            <w:pPr>
              <w:rPr>
                <w:rFonts w:ascii="Calibri" w:eastAsiaTheme="minorHAnsi" w:hAnsi="Calibri" w:cstheme="minorBidi"/>
                <w:sz w:val="20"/>
                <w:szCs w:val="20"/>
              </w:rPr>
            </w:pPr>
            <w:r w:rsidRPr="00AF3294">
              <w:rPr>
                <w:rFonts w:ascii="Calibri" w:eastAsiaTheme="minorHAnsi" w:hAnsi="Calibri" w:cstheme="minorBidi"/>
                <w:sz w:val="20"/>
                <w:szCs w:val="20"/>
              </w:rPr>
              <w:t xml:space="preserve">Church </w:t>
            </w:r>
            <w:proofErr w:type="spellStart"/>
            <w:r w:rsidRPr="00AF3294">
              <w:rPr>
                <w:rFonts w:ascii="Calibri" w:eastAsiaTheme="minorHAnsi" w:hAnsi="Calibri" w:cstheme="minorBidi"/>
                <w:sz w:val="20"/>
                <w:szCs w:val="20"/>
              </w:rPr>
              <w:t>Cowley</w:t>
            </w:r>
            <w:proofErr w:type="spellEnd"/>
            <w:r w:rsidRPr="00AF3294">
              <w:rPr>
                <w:rFonts w:ascii="Calibri" w:eastAsiaTheme="minorHAnsi" w:hAnsi="Calibri" w:cstheme="minorBidi"/>
                <w:sz w:val="20"/>
                <w:szCs w:val="20"/>
              </w:rPr>
              <w:t xml:space="preserve"> St James C of E School</w:t>
            </w:r>
          </w:p>
        </w:tc>
        <w:tc>
          <w:tcPr>
            <w:tcW w:w="622" w:type="dxa"/>
            <w:tcBorders>
              <w:top w:val="nil"/>
              <w:left w:val="nil"/>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77</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82</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83</w:t>
            </w:r>
          </w:p>
        </w:tc>
        <w:tc>
          <w:tcPr>
            <w:tcW w:w="622"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73</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80</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78</w:t>
            </w:r>
          </w:p>
        </w:tc>
        <w:tc>
          <w:tcPr>
            <w:tcW w:w="622" w:type="dxa"/>
            <w:gridSpan w:val="2"/>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82</w:t>
            </w:r>
          </w:p>
        </w:tc>
        <w:tc>
          <w:tcPr>
            <w:tcW w:w="706"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82</w:t>
            </w:r>
          </w:p>
        </w:tc>
        <w:tc>
          <w:tcPr>
            <w:tcW w:w="709"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93</w:t>
            </w:r>
          </w:p>
        </w:tc>
        <w:tc>
          <w:tcPr>
            <w:tcW w:w="567"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44</w:t>
            </w:r>
          </w:p>
        </w:tc>
        <w:tc>
          <w:tcPr>
            <w:tcW w:w="708"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24</w:t>
            </w:r>
          </w:p>
        </w:tc>
      </w:tr>
      <w:tr w:rsidR="003821CA" w:rsidRPr="00AF3294" w:rsidTr="000C0FEA">
        <w:trPr>
          <w:gridAfter w:val="2"/>
          <w:wAfter w:w="1273" w:type="dxa"/>
          <w:trHeight w:val="280"/>
        </w:trPr>
        <w:tc>
          <w:tcPr>
            <w:tcW w:w="3751" w:type="dxa"/>
            <w:gridSpan w:val="4"/>
            <w:tcBorders>
              <w:top w:val="single" w:sz="4" w:space="0" w:color="C0C0C0"/>
              <w:left w:val="single" w:sz="8" w:space="0" w:color="auto"/>
              <w:bottom w:val="single" w:sz="4" w:space="0" w:color="C0C0C0"/>
              <w:right w:val="single" w:sz="8" w:space="0" w:color="auto"/>
            </w:tcBorders>
            <w:shd w:val="clear" w:color="auto" w:fill="auto"/>
            <w:noWrap/>
            <w:vAlign w:val="bottom"/>
          </w:tcPr>
          <w:p w:rsidR="003821CA" w:rsidRPr="00AF3294" w:rsidRDefault="003821CA" w:rsidP="00AF3294">
            <w:pPr>
              <w:rPr>
                <w:rFonts w:ascii="Calibri" w:eastAsiaTheme="minorHAnsi" w:hAnsi="Calibri" w:cstheme="minorBidi"/>
                <w:sz w:val="20"/>
                <w:szCs w:val="20"/>
              </w:rPr>
            </w:pPr>
            <w:proofErr w:type="spellStart"/>
            <w:r w:rsidRPr="00AF3294">
              <w:rPr>
                <w:rFonts w:ascii="Calibri" w:eastAsiaTheme="minorHAnsi" w:hAnsi="Calibri" w:cstheme="minorBidi"/>
                <w:sz w:val="20"/>
                <w:szCs w:val="20"/>
              </w:rPr>
              <w:t>Cutteslowe</w:t>
            </w:r>
            <w:proofErr w:type="spellEnd"/>
            <w:r w:rsidRPr="00AF3294">
              <w:rPr>
                <w:rFonts w:ascii="Calibri" w:eastAsiaTheme="minorHAnsi" w:hAnsi="Calibri" w:cstheme="minorBidi"/>
                <w:sz w:val="20"/>
                <w:szCs w:val="20"/>
              </w:rPr>
              <w:t xml:space="preserve"> Primary School</w:t>
            </w:r>
          </w:p>
        </w:tc>
        <w:tc>
          <w:tcPr>
            <w:tcW w:w="622" w:type="dxa"/>
            <w:tcBorders>
              <w:top w:val="nil"/>
              <w:left w:val="nil"/>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68</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70</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77</w:t>
            </w:r>
          </w:p>
        </w:tc>
        <w:tc>
          <w:tcPr>
            <w:tcW w:w="622"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56</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65</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74</w:t>
            </w:r>
          </w:p>
        </w:tc>
        <w:tc>
          <w:tcPr>
            <w:tcW w:w="622" w:type="dxa"/>
            <w:gridSpan w:val="2"/>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88</w:t>
            </w:r>
          </w:p>
        </w:tc>
        <w:tc>
          <w:tcPr>
            <w:tcW w:w="706"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83</w:t>
            </w:r>
          </w:p>
        </w:tc>
        <w:tc>
          <w:tcPr>
            <w:tcW w:w="709"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77</w:t>
            </w:r>
          </w:p>
        </w:tc>
        <w:tc>
          <w:tcPr>
            <w:tcW w:w="567"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29</w:t>
            </w:r>
          </w:p>
        </w:tc>
        <w:tc>
          <w:tcPr>
            <w:tcW w:w="708"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29</w:t>
            </w:r>
          </w:p>
        </w:tc>
      </w:tr>
      <w:tr w:rsidR="003821CA" w:rsidRPr="00AF3294" w:rsidTr="000C0FEA">
        <w:trPr>
          <w:gridAfter w:val="2"/>
          <w:wAfter w:w="1273" w:type="dxa"/>
          <w:trHeight w:val="280"/>
        </w:trPr>
        <w:tc>
          <w:tcPr>
            <w:tcW w:w="3751" w:type="dxa"/>
            <w:gridSpan w:val="4"/>
            <w:tcBorders>
              <w:top w:val="single" w:sz="4" w:space="0" w:color="C0C0C0"/>
              <w:left w:val="single" w:sz="8" w:space="0" w:color="auto"/>
              <w:bottom w:val="single" w:sz="4" w:space="0" w:color="C0C0C0"/>
              <w:right w:val="single" w:sz="8" w:space="0" w:color="auto"/>
            </w:tcBorders>
            <w:shd w:val="clear" w:color="auto" w:fill="auto"/>
            <w:noWrap/>
            <w:vAlign w:val="bottom"/>
          </w:tcPr>
          <w:p w:rsidR="003821CA" w:rsidRPr="00AF3294" w:rsidRDefault="003821CA" w:rsidP="00AF3294">
            <w:pPr>
              <w:rPr>
                <w:rFonts w:ascii="Calibri" w:eastAsiaTheme="minorHAnsi" w:hAnsi="Calibri" w:cstheme="minorBidi"/>
                <w:sz w:val="20"/>
                <w:szCs w:val="20"/>
              </w:rPr>
            </w:pPr>
            <w:r w:rsidRPr="00AF3294">
              <w:rPr>
                <w:rFonts w:ascii="Calibri" w:eastAsiaTheme="minorHAnsi" w:hAnsi="Calibri" w:cstheme="minorBidi"/>
                <w:sz w:val="20"/>
                <w:szCs w:val="20"/>
              </w:rPr>
              <w:t>Wood Farm</w:t>
            </w:r>
          </w:p>
        </w:tc>
        <w:tc>
          <w:tcPr>
            <w:tcW w:w="622" w:type="dxa"/>
            <w:tcBorders>
              <w:top w:val="nil"/>
              <w:left w:val="nil"/>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71</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80</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86</w:t>
            </w:r>
          </w:p>
        </w:tc>
        <w:tc>
          <w:tcPr>
            <w:tcW w:w="622"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64</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77</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74</w:t>
            </w:r>
          </w:p>
        </w:tc>
        <w:tc>
          <w:tcPr>
            <w:tcW w:w="622" w:type="dxa"/>
            <w:gridSpan w:val="2"/>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82</w:t>
            </w:r>
          </w:p>
        </w:tc>
        <w:tc>
          <w:tcPr>
            <w:tcW w:w="706"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86</w:t>
            </w:r>
          </w:p>
        </w:tc>
        <w:tc>
          <w:tcPr>
            <w:tcW w:w="709"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86</w:t>
            </w:r>
          </w:p>
        </w:tc>
        <w:tc>
          <w:tcPr>
            <w:tcW w:w="567"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36</w:t>
            </w:r>
          </w:p>
        </w:tc>
        <w:tc>
          <w:tcPr>
            <w:tcW w:w="708"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43</w:t>
            </w:r>
          </w:p>
        </w:tc>
      </w:tr>
      <w:tr w:rsidR="003821CA" w:rsidRPr="00AF3294" w:rsidTr="000C0FEA">
        <w:trPr>
          <w:gridAfter w:val="2"/>
          <w:wAfter w:w="1273" w:type="dxa"/>
          <w:trHeight w:val="280"/>
        </w:trPr>
        <w:tc>
          <w:tcPr>
            <w:tcW w:w="3751" w:type="dxa"/>
            <w:gridSpan w:val="4"/>
            <w:tcBorders>
              <w:top w:val="single" w:sz="4" w:space="0" w:color="C0C0C0"/>
              <w:left w:val="single" w:sz="8" w:space="0" w:color="auto"/>
              <w:bottom w:val="single" w:sz="4" w:space="0" w:color="C0C0C0"/>
              <w:right w:val="single" w:sz="8" w:space="0" w:color="auto"/>
            </w:tcBorders>
            <w:shd w:val="clear" w:color="auto" w:fill="auto"/>
            <w:noWrap/>
            <w:vAlign w:val="bottom"/>
          </w:tcPr>
          <w:p w:rsidR="003821CA" w:rsidRPr="00AF3294" w:rsidRDefault="003821CA" w:rsidP="00AF3294">
            <w:pPr>
              <w:rPr>
                <w:rFonts w:ascii="Calibri" w:eastAsiaTheme="minorHAnsi" w:hAnsi="Calibri" w:cstheme="minorBidi"/>
                <w:sz w:val="20"/>
                <w:szCs w:val="20"/>
              </w:rPr>
            </w:pPr>
            <w:r w:rsidRPr="00AF3294">
              <w:rPr>
                <w:rFonts w:ascii="Calibri" w:eastAsiaTheme="minorHAnsi" w:hAnsi="Calibri" w:cstheme="minorBidi"/>
                <w:sz w:val="20"/>
                <w:szCs w:val="20"/>
              </w:rPr>
              <w:t>St John Fisher Catholic Primary School</w:t>
            </w:r>
          </w:p>
        </w:tc>
        <w:tc>
          <w:tcPr>
            <w:tcW w:w="622" w:type="dxa"/>
            <w:tcBorders>
              <w:top w:val="nil"/>
              <w:left w:val="nil"/>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79</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90</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90</w:t>
            </w:r>
          </w:p>
        </w:tc>
        <w:tc>
          <w:tcPr>
            <w:tcW w:w="622"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72</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76</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80</w:t>
            </w:r>
          </w:p>
        </w:tc>
        <w:tc>
          <w:tcPr>
            <w:tcW w:w="622" w:type="dxa"/>
            <w:gridSpan w:val="2"/>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83</w:t>
            </w:r>
          </w:p>
        </w:tc>
        <w:tc>
          <w:tcPr>
            <w:tcW w:w="706"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86</w:t>
            </w:r>
          </w:p>
        </w:tc>
        <w:tc>
          <w:tcPr>
            <w:tcW w:w="709"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87</w:t>
            </w:r>
          </w:p>
        </w:tc>
        <w:tc>
          <w:tcPr>
            <w:tcW w:w="567"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23</w:t>
            </w:r>
          </w:p>
        </w:tc>
        <w:tc>
          <w:tcPr>
            <w:tcW w:w="708"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22</w:t>
            </w:r>
          </w:p>
        </w:tc>
      </w:tr>
      <w:tr w:rsidR="003821CA" w:rsidRPr="00AF3294" w:rsidTr="000C0FEA">
        <w:trPr>
          <w:gridAfter w:val="2"/>
          <w:wAfter w:w="1273" w:type="dxa"/>
          <w:trHeight w:val="280"/>
        </w:trPr>
        <w:tc>
          <w:tcPr>
            <w:tcW w:w="3751" w:type="dxa"/>
            <w:gridSpan w:val="4"/>
            <w:tcBorders>
              <w:top w:val="single" w:sz="4" w:space="0" w:color="C0C0C0"/>
              <w:left w:val="single" w:sz="8" w:space="0" w:color="auto"/>
              <w:bottom w:val="single" w:sz="4" w:space="0" w:color="C0C0C0"/>
              <w:right w:val="single" w:sz="8" w:space="0" w:color="auto"/>
            </w:tcBorders>
            <w:shd w:val="clear" w:color="auto" w:fill="auto"/>
            <w:noWrap/>
            <w:vAlign w:val="bottom"/>
          </w:tcPr>
          <w:p w:rsidR="003821CA" w:rsidRPr="00AF3294" w:rsidRDefault="003821CA" w:rsidP="00AF3294">
            <w:pPr>
              <w:rPr>
                <w:rFonts w:ascii="Calibri" w:eastAsiaTheme="minorHAnsi" w:hAnsi="Calibri" w:cstheme="minorBidi"/>
                <w:sz w:val="20"/>
                <w:szCs w:val="20"/>
              </w:rPr>
            </w:pPr>
            <w:proofErr w:type="spellStart"/>
            <w:r w:rsidRPr="00AF3294">
              <w:rPr>
                <w:rFonts w:ascii="Calibri" w:eastAsiaTheme="minorHAnsi" w:hAnsi="Calibri" w:cstheme="minorBidi"/>
                <w:sz w:val="20"/>
                <w:szCs w:val="20"/>
              </w:rPr>
              <w:t>Larkrise</w:t>
            </w:r>
            <w:proofErr w:type="spellEnd"/>
            <w:r w:rsidRPr="00AF3294">
              <w:rPr>
                <w:rFonts w:ascii="Calibri" w:eastAsiaTheme="minorHAnsi" w:hAnsi="Calibri" w:cstheme="minorBidi"/>
                <w:sz w:val="20"/>
                <w:szCs w:val="20"/>
              </w:rPr>
              <w:t xml:space="preserve"> Primary School</w:t>
            </w:r>
          </w:p>
        </w:tc>
        <w:tc>
          <w:tcPr>
            <w:tcW w:w="622" w:type="dxa"/>
            <w:tcBorders>
              <w:top w:val="nil"/>
              <w:left w:val="nil"/>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83</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85</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90</w:t>
            </w:r>
          </w:p>
        </w:tc>
        <w:tc>
          <w:tcPr>
            <w:tcW w:w="622"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80</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83</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93</w:t>
            </w:r>
          </w:p>
        </w:tc>
        <w:tc>
          <w:tcPr>
            <w:tcW w:w="622" w:type="dxa"/>
            <w:gridSpan w:val="2"/>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81</w:t>
            </w:r>
          </w:p>
        </w:tc>
        <w:tc>
          <w:tcPr>
            <w:tcW w:w="706"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82</w:t>
            </w:r>
          </w:p>
        </w:tc>
        <w:tc>
          <w:tcPr>
            <w:tcW w:w="709"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95</w:t>
            </w:r>
          </w:p>
        </w:tc>
        <w:tc>
          <w:tcPr>
            <w:tcW w:w="567"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41</w:t>
            </w:r>
          </w:p>
        </w:tc>
        <w:tc>
          <w:tcPr>
            <w:tcW w:w="708"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20</w:t>
            </w:r>
          </w:p>
        </w:tc>
      </w:tr>
      <w:tr w:rsidR="003821CA" w:rsidRPr="00AF3294" w:rsidTr="000C0FEA">
        <w:trPr>
          <w:gridAfter w:val="2"/>
          <w:wAfter w:w="1273" w:type="dxa"/>
          <w:trHeight w:val="280"/>
        </w:trPr>
        <w:tc>
          <w:tcPr>
            <w:tcW w:w="3751" w:type="dxa"/>
            <w:gridSpan w:val="4"/>
            <w:tcBorders>
              <w:top w:val="single" w:sz="4" w:space="0" w:color="C0C0C0"/>
              <w:left w:val="single" w:sz="8" w:space="0" w:color="auto"/>
              <w:bottom w:val="single" w:sz="4" w:space="0" w:color="C0C0C0"/>
              <w:right w:val="single" w:sz="8" w:space="0" w:color="auto"/>
            </w:tcBorders>
            <w:shd w:val="clear" w:color="auto" w:fill="auto"/>
            <w:noWrap/>
            <w:vAlign w:val="bottom"/>
          </w:tcPr>
          <w:p w:rsidR="003821CA" w:rsidRPr="00AF3294" w:rsidRDefault="003821CA" w:rsidP="00AF3294">
            <w:pPr>
              <w:rPr>
                <w:rFonts w:ascii="Calibri" w:eastAsiaTheme="minorHAnsi" w:hAnsi="Calibri" w:cstheme="minorBidi"/>
                <w:sz w:val="20"/>
                <w:szCs w:val="20"/>
              </w:rPr>
            </w:pPr>
            <w:r w:rsidRPr="00AF3294">
              <w:rPr>
                <w:rFonts w:ascii="Calibri" w:eastAsiaTheme="minorHAnsi" w:hAnsi="Calibri" w:cstheme="minorBidi"/>
                <w:sz w:val="20"/>
                <w:szCs w:val="20"/>
              </w:rPr>
              <w:t xml:space="preserve">St Francis </w:t>
            </w:r>
            <w:proofErr w:type="spellStart"/>
            <w:r w:rsidRPr="00AF3294">
              <w:rPr>
                <w:rFonts w:ascii="Calibri" w:eastAsiaTheme="minorHAnsi" w:hAnsi="Calibri" w:cstheme="minorBidi"/>
                <w:sz w:val="20"/>
                <w:szCs w:val="20"/>
              </w:rPr>
              <w:t>CofE</w:t>
            </w:r>
            <w:proofErr w:type="spellEnd"/>
            <w:r w:rsidRPr="00AF3294">
              <w:rPr>
                <w:rFonts w:ascii="Calibri" w:eastAsiaTheme="minorHAnsi" w:hAnsi="Calibri" w:cstheme="minorBidi"/>
                <w:sz w:val="20"/>
                <w:szCs w:val="20"/>
              </w:rPr>
              <w:t xml:space="preserve"> Primary School</w:t>
            </w:r>
          </w:p>
        </w:tc>
        <w:tc>
          <w:tcPr>
            <w:tcW w:w="622" w:type="dxa"/>
            <w:tcBorders>
              <w:top w:val="nil"/>
              <w:left w:val="nil"/>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75</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89</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79</w:t>
            </w:r>
          </w:p>
        </w:tc>
        <w:tc>
          <w:tcPr>
            <w:tcW w:w="622"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65</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72</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82</w:t>
            </w:r>
          </w:p>
        </w:tc>
        <w:tc>
          <w:tcPr>
            <w:tcW w:w="622" w:type="dxa"/>
            <w:gridSpan w:val="2"/>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88</w:t>
            </w:r>
          </w:p>
        </w:tc>
        <w:tc>
          <w:tcPr>
            <w:tcW w:w="706"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89</w:t>
            </w:r>
          </w:p>
        </w:tc>
        <w:tc>
          <w:tcPr>
            <w:tcW w:w="709"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87</w:t>
            </w:r>
          </w:p>
        </w:tc>
        <w:tc>
          <w:tcPr>
            <w:tcW w:w="567"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32</w:t>
            </w:r>
          </w:p>
        </w:tc>
        <w:tc>
          <w:tcPr>
            <w:tcW w:w="708"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30</w:t>
            </w:r>
          </w:p>
        </w:tc>
      </w:tr>
      <w:tr w:rsidR="003821CA" w:rsidRPr="00AF3294" w:rsidTr="000C0FEA">
        <w:trPr>
          <w:gridAfter w:val="2"/>
          <w:wAfter w:w="1273" w:type="dxa"/>
          <w:trHeight w:val="280"/>
        </w:trPr>
        <w:tc>
          <w:tcPr>
            <w:tcW w:w="3751" w:type="dxa"/>
            <w:gridSpan w:val="4"/>
            <w:tcBorders>
              <w:top w:val="single" w:sz="4" w:space="0" w:color="C0C0C0"/>
              <w:left w:val="single" w:sz="8" w:space="0" w:color="auto"/>
              <w:bottom w:val="single" w:sz="4" w:space="0" w:color="C0C0C0"/>
              <w:right w:val="single" w:sz="8" w:space="0" w:color="auto"/>
            </w:tcBorders>
            <w:shd w:val="clear" w:color="auto" w:fill="auto"/>
            <w:noWrap/>
            <w:vAlign w:val="bottom"/>
          </w:tcPr>
          <w:p w:rsidR="003821CA" w:rsidRPr="00AF3294" w:rsidRDefault="003821CA" w:rsidP="00AF3294">
            <w:pPr>
              <w:rPr>
                <w:rFonts w:ascii="Calibri" w:eastAsiaTheme="minorHAnsi" w:hAnsi="Calibri" w:cstheme="minorBidi"/>
                <w:sz w:val="20"/>
                <w:szCs w:val="20"/>
              </w:rPr>
            </w:pPr>
            <w:r w:rsidRPr="00AF3294">
              <w:rPr>
                <w:rFonts w:ascii="Calibri" w:eastAsiaTheme="minorHAnsi" w:hAnsi="Calibri" w:cstheme="minorBidi"/>
                <w:sz w:val="20"/>
                <w:szCs w:val="20"/>
              </w:rPr>
              <w:t>East Oxford Primary School</w:t>
            </w:r>
          </w:p>
        </w:tc>
        <w:tc>
          <w:tcPr>
            <w:tcW w:w="622" w:type="dxa"/>
            <w:tcBorders>
              <w:top w:val="nil"/>
              <w:left w:val="nil"/>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58</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80</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72</w:t>
            </w:r>
          </w:p>
        </w:tc>
        <w:tc>
          <w:tcPr>
            <w:tcW w:w="622"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53</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63</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65</w:t>
            </w:r>
          </w:p>
        </w:tc>
        <w:tc>
          <w:tcPr>
            <w:tcW w:w="622" w:type="dxa"/>
            <w:gridSpan w:val="2"/>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66</w:t>
            </w:r>
          </w:p>
        </w:tc>
        <w:tc>
          <w:tcPr>
            <w:tcW w:w="706"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77</w:t>
            </w:r>
          </w:p>
        </w:tc>
        <w:tc>
          <w:tcPr>
            <w:tcW w:w="709"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78</w:t>
            </w:r>
          </w:p>
        </w:tc>
        <w:tc>
          <w:tcPr>
            <w:tcW w:w="567"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68</w:t>
            </w:r>
          </w:p>
        </w:tc>
        <w:tc>
          <w:tcPr>
            <w:tcW w:w="708"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32</w:t>
            </w:r>
          </w:p>
        </w:tc>
      </w:tr>
      <w:tr w:rsidR="003821CA" w:rsidRPr="00AF3294" w:rsidTr="000C0FEA">
        <w:trPr>
          <w:gridAfter w:val="2"/>
          <w:wAfter w:w="1273" w:type="dxa"/>
          <w:trHeight w:val="280"/>
        </w:trPr>
        <w:tc>
          <w:tcPr>
            <w:tcW w:w="3751" w:type="dxa"/>
            <w:gridSpan w:val="4"/>
            <w:tcBorders>
              <w:top w:val="single" w:sz="4" w:space="0" w:color="C0C0C0"/>
              <w:left w:val="single" w:sz="8" w:space="0" w:color="auto"/>
              <w:bottom w:val="single" w:sz="4" w:space="0" w:color="C0C0C0"/>
              <w:right w:val="single" w:sz="8" w:space="0" w:color="auto"/>
            </w:tcBorders>
            <w:shd w:val="clear" w:color="auto" w:fill="auto"/>
            <w:noWrap/>
            <w:vAlign w:val="bottom"/>
          </w:tcPr>
          <w:p w:rsidR="003821CA" w:rsidRPr="00AF3294" w:rsidRDefault="003821CA" w:rsidP="00AF3294">
            <w:pPr>
              <w:rPr>
                <w:rFonts w:ascii="Calibri" w:eastAsiaTheme="minorHAnsi" w:hAnsi="Calibri" w:cstheme="minorBidi"/>
                <w:sz w:val="20"/>
                <w:szCs w:val="20"/>
              </w:rPr>
            </w:pPr>
            <w:r w:rsidRPr="00AF3294">
              <w:rPr>
                <w:rFonts w:ascii="Calibri" w:eastAsiaTheme="minorHAnsi" w:hAnsi="Calibri" w:cstheme="minorBidi"/>
                <w:sz w:val="20"/>
                <w:szCs w:val="20"/>
              </w:rPr>
              <w:t>Orchard Meadow Primary School</w:t>
            </w:r>
          </w:p>
        </w:tc>
        <w:tc>
          <w:tcPr>
            <w:tcW w:w="622" w:type="dxa"/>
            <w:tcBorders>
              <w:top w:val="nil"/>
              <w:left w:val="nil"/>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63</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77</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81</w:t>
            </w:r>
          </w:p>
        </w:tc>
        <w:tc>
          <w:tcPr>
            <w:tcW w:w="622"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66</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48</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72</w:t>
            </w:r>
          </w:p>
        </w:tc>
        <w:tc>
          <w:tcPr>
            <w:tcW w:w="622" w:type="dxa"/>
            <w:gridSpan w:val="2"/>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82</w:t>
            </w:r>
          </w:p>
        </w:tc>
        <w:tc>
          <w:tcPr>
            <w:tcW w:w="706"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86</w:t>
            </w:r>
          </w:p>
        </w:tc>
        <w:tc>
          <w:tcPr>
            <w:tcW w:w="709"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84</w:t>
            </w:r>
          </w:p>
        </w:tc>
        <w:tc>
          <w:tcPr>
            <w:tcW w:w="567"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25</w:t>
            </w:r>
          </w:p>
        </w:tc>
        <w:tc>
          <w:tcPr>
            <w:tcW w:w="708"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47</w:t>
            </w:r>
          </w:p>
        </w:tc>
      </w:tr>
      <w:tr w:rsidR="003821CA" w:rsidRPr="00AF3294" w:rsidTr="000C0FEA">
        <w:trPr>
          <w:gridAfter w:val="2"/>
          <w:wAfter w:w="1273" w:type="dxa"/>
          <w:trHeight w:val="280"/>
        </w:trPr>
        <w:tc>
          <w:tcPr>
            <w:tcW w:w="3751" w:type="dxa"/>
            <w:gridSpan w:val="4"/>
            <w:tcBorders>
              <w:top w:val="single" w:sz="4" w:space="0" w:color="C0C0C0"/>
              <w:left w:val="single" w:sz="8" w:space="0" w:color="auto"/>
              <w:bottom w:val="single" w:sz="4" w:space="0" w:color="C0C0C0"/>
              <w:right w:val="single" w:sz="8" w:space="0" w:color="auto"/>
            </w:tcBorders>
            <w:shd w:val="clear" w:color="auto" w:fill="auto"/>
            <w:noWrap/>
            <w:vAlign w:val="bottom"/>
          </w:tcPr>
          <w:p w:rsidR="003821CA" w:rsidRPr="00AF3294" w:rsidRDefault="003821CA" w:rsidP="00AF3294">
            <w:pPr>
              <w:rPr>
                <w:rFonts w:ascii="Calibri" w:eastAsiaTheme="minorHAnsi" w:hAnsi="Calibri" w:cstheme="minorBidi"/>
                <w:sz w:val="20"/>
                <w:szCs w:val="20"/>
              </w:rPr>
            </w:pPr>
            <w:r w:rsidRPr="00AF3294">
              <w:rPr>
                <w:rFonts w:ascii="Calibri" w:eastAsiaTheme="minorHAnsi" w:hAnsi="Calibri" w:cstheme="minorBidi"/>
                <w:sz w:val="20"/>
                <w:szCs w:val="20"/>
              </w:rPr>
              <w:t>Pegasus Primary School</w:t>
            </w:r>
          </w:p>
        </w:tc>
        <w:tc>
          <w:tcPr>
            <w:tcW w:w="622" w:type="dxa"/>
            <w:tcBorders>
              <w:top w:val="nil"/>
              <w:left w:val="nil"/>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73</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82</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88</w:t>
            </w:r>
          </w:p>
        </w:tc>
        <w:tc>
          <w:tcPr>
            <w:tcW w:w="622"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68</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72</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83</w:t>
            </w:r>
          </w:p>
        </w:tc>
        <w:tc>
          <w:tcPr>
            <w:tcW w:w="622" w:type="dxa"/>
            <w:gridSpan w:val="2"/>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97</w:t>
            </w:r>
          </w:p>
        </w:tc>
        <w:tc>
          <w:tcPr>
            <w:tcW w:w="706"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88</w:t>
            </w:r>
          </w:p>
        </w:tc>
        <w:tc>
          <w:tcPr>
            <w:tcW w:w="709"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93</w:t>
            </w:r>
          </w:p>
        </w:tc>
        <w:tc>
          <w:tcPr>
            <w:tcW w:w="567"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17</w:t>
            </w:r>
          </w:p>
        </w:tc>
        <w:tc>
          <w:tcPr>
            <w:tcW w:w="708"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40</w:t>
            </w:r>
          </w:p>
        </w:tc>
      </w:tr>
      <w:tr w:rsidR="003821CA" w:rsidRPr="00AF3294" w:rsidTr="000C0FEA">
        <w:trPr>
          <w:gridAfter w:val="2"/>
          <w:wAfter w:w="1273" w:type="dxa"/>
          <w:trHeight w:val="280"/>
        </w:trPr>
        <w:tc>
          <w:tcPr>
            <w:tcW w:w="3751" w:type="dxa"/>
            <w:gridSpan w:val="4"/>
            <w:tcBorders>
              <w:top w:val="single" w:sz="4" w:space="0" w:color="C0C0C0"/>
              <w:left w:val="single" w:sz="8" w:space="0" w:color="auto"/>
              <w:bottom w:val="nil"/>
              <w:right w:val="single" w:sz="8" w:space="0" w:color="auto"/>
            </w:tcBorders>
            <w:shd w:val="clear" w:color="auto" w:fill="auto"/>
            <w:noWrap/>
            <w:vAlign w:val="bottom"/>
          </w:tcPr>
          <w:p w:rsidR="003821CA" w:rsidRPr="00AF3294" w:rsidRDefault="003821CA" w:rsidP="00AF3294">
            <w:pPr>
              <w:rPr>
                <w:rFonts w:ascii="Calibri" w:eastAsiaTheme="minorHAnsi" w:hAnsi="Calibri" w:cstheme="minorBidi"/>
                <w:sz w:val="20"/>
                <w:szCs w:val="20"/>
              </w:rPr>
            </w:pPr>
            <w:proofErr w:type="spellStart"/>
            <w:r w:rsidRPr="00AF3294">
              <w:rPr>
                <w:rFonts w:ascii="Calibri" w:eastAsiaTheme="minorHAnsi" w:hAnsi="Calibri" w:cstheme="minorBidi"/>
                <w:sz w:val="20"/>
                <w:szCs w:val="20"/>
              </w:rPr>
              <w:t>Windale</w:t>
            </w:r>
            <w:proofErr w:type="spellEnd"/>
            <w:r w:rsidRPr="00AF3294">
              <w:rPr>
                <w:rFonts w:ascii="Calibri" w:eastAsiaTheme="minorHAnsi" w:hAnsi="Calibri" w:cstheme="minorBidi"/>
                <w:sz w:val="20"/>
                <w:szCs w:val="20"/>
              </w:rPr>
              <w:t xml:space="preserve"> Primary School</w:t>
            </w:r>
          </w:p>
        </w:tc>
        <w:tc>
          <w:tcPr>
            <w:tcW w:w="622" w:type="dxa"/>
            <w:tcBorders>
              <w:top w:val="nil"/>
              <w:left w:val="single" w:sz="8"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55</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56</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53</w:t>
            </w:r>
          </w:p>
        </w:tc>
        <w:tc>
          <w:tcPr>
            <w:tcW w:w="622"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38</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56</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70</w:t>
            </w:r>
          </w:p>
        </w:tc>
        <w:tc>
          <w:tcPr>
            <w:tcW w:w="622" w:type="dxa"/>
            <w:gridSpan w:val="2"/>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62</w:t>
            </w:r>
          </w:p>
        </w:tc>
        <w:tc>
          <w:tcPr>
            <w:tcW w:w="706"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78</w:t>
            </w:r>
          </w:p>
        </w:tc>
        <w:tc>
          <w:tcPr>
            <w:tcW w:w="709"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79</w:t>
            </w:r>
          </w:p>
        </w:tc>
        <w:tc>
          <w:tcPr>
            <w:tcW w:w="567"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18</w:t>
            </w:r>
          </w:p>
        </w:tc>
        <w:tc>
          <w:tcPr>
            <w:tcW w:w="708" w:type="dxa"/>
            <w:gridSpan w:val="2"/>
            <w:tcBorders>
              <w:top w:val="nil"/>
              <w:left w:val="nil"/>
              <w:bottom w:val="nil"/>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30</w:t>
            </w:r>
          </w:p>
        </w:tc>
      </w:tr>
      <w:tr w:rsidR="003821CA" w:rsidRPr="00AF3294" w:rsidTr="000C0FEA">
        <w:trPr>
          <w:gridAfter w:val="2"/>
          <w:wAfter w:w="1273" w:type="dxa"/>
          <w:trHeight w:val="300"/>
        </w:trPr>
        <w:tc>
          <w:tcPr>
            <w:tcW w:w="3751" w:type="dxa"/>
            <w:gridSpan w:val="4"/>
            <w:tcBorders>
              <w:top w:val="single" w:sz="4" w:space="0" w:color="C0C0C0"/>
              <w:left w:val="single" w:sz="8" w:space="0" w:color="auto"/>
              <w:bottom w:val="nil"/>
              <w:right w:val="single" w:sz="8" w:space="0" w:color="auto"/>
            </w:tcBorders>
            <w:shd w:val="clear" w:color="auto" w:fill="auto"/>
            <w:noWrap/>
            <w:vAlign w:val="bottom"/>
          </w:tcPr>
          <w:p w:rsidR="003821CA" w:rsidRPr="00AF3294" w:rsidRDefault="003821CA" w:rsidP="00AC04FD">
            <w:pPr>
              <w:rPr>
                <w:rFonts w:ascii="Calibri" w:eastAsiaTheme="minorHAnsi" w:hAnsi="Calibri" w:cstheme="minorBidi"/>
                <w:sz w:val="20"/>
                <w:szCs w:val="20"/>
              </w:rPr>
            </w:pPr>
            <w:r w:rsidRPr="00AF3294">
              <w:rPr>
                <w:rFonts w:ascii="Calibri" w:eastAsiaTheme="minorHAnsi" w:hAnsi="Calibri" w:cstheme="minorBidi"/>
                <w:sz w:val="20"/>
                <w:szCs w:val="20"/>
              </w:rPr>
              <w:t xml:space="preserve">The John Henry Newman </w:t>
            </w:r>
            <w:r>
              <w:rPr>
                <w:rFonts w:ascii="Calibri" w:eastAsiaTheme="minorHAnsi" w:hAnsi="Calibri" w:cstheme="minorBidi"/>
                <w:sz w:val="20"/>
                <w:szCs w:val="20"/>
              </w:rPr>
              <w:t>Academy</w:t>
            </w:r>
          </w:p>
        </w:tc>
        <w:tc>
          <w:tcPr>
            <w:tcW w:w="622" w:type="dxa"/>
            <w:tcBorders>
              <w:top w:val="nil"/>
              <w:left w:val="nil"/>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66</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80</w:t>
            </w:r>
          </w:p>
        </w:tc>
        <w:tc>
          <w:tcPr>
            <w:tcW w:w="622" w:type="dxa"/>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80</w:t>
            </w:r>
          </w:p>
        </w:tc>
        <w:tc>
          <w:tcPr>
            <w:tcW w:w="622"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50</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74</w:t>
            </w:r>
          </w:p>
        </w:tc>
        <w:tc>
          <w:tcPr>
            <w:tcW w:w="622" w:type="dxa"/>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74</w:t>
            </w:r>
          </w:p>
        </w:tc>
        <w:tc>
          <w:tcPr>
            <w:tcW w:w="622" w:type="dxa"/>
            <w:gridSpan w:val="2"/>
            <w:tcBorders>
              <w:top w:val="nil"/>
              <w:left w:val="single" w:sz="4" w:space="0" w:color="auto"/>
              <w:bottom w:val="nil"/>
              <w:right w:val="nil"/>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84</w:t>
            </w:r>
          </w:p>
        </w:tc>
        <w:tc>
          <w:tcPr>
            <w:tcW w:w="706"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89</w:t>
            </w:r>
          </w:p>
        </w:tc>
        <w:tc>
          <w:tcPr>
            <w:tcW w:w="709" w:type="dxa"/>
            <w:gridSpan w:val="2"/>
            <w:tcBorders>
              <w:top w:val="nil"/>
              <w:left w:val="single" w:sz="4" w:space="0" w:color="auto"/>
              <w:bottom w:val="nil"/>
              <w:right w:val="single" w:sz="4" w:space="0" w:color="auto"/>
            </w:tcBorders>
            <w:shd w:val="clear" w:color="auto" w:fill="auto"/>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89</w:t>
            </w:r>
          </w:p>
        </w:tc>
        <w:tc>
          <w:tcPr>
            <w:tcW w:w="567" w:type="dxa"/>
            <w:gridSpan w:val="2"/>
            <w:tcBorders>
              <w:top w:val="nil"/>
              <w:left w:val="nil"/>
              <w:bottom w:val="single" w:sz="8" w:space="0" w:color="auto"/>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22</w:t>
            </w:r>
          </w:p>
        </w:tc>
        <w:tc>
          <w:tcPr>
            <w:tcW w:w="708" w:type="dxa"/>
            <w:gridSpan w:val="2"/>
            <w:tcBorders>
              <w:top w:val="nil"/>
              <w:left w:val="nil"/>
              <w:bottom w:val="single" w:sz="8" w:space="0" w:color="auto"/>
              <w:right w:val="single" w:sz="8" w:space="0" w:color="000000"/>
            </w:tcBorders>
          </w:tcPr>
          <w:p w:rsidR="003821CA" w:rsidRPr="00AF3294" w:rsidRDefault="003821CA" w:rsidP="00AF3294">
            <w:pPr>
              <w:jc w:val="center"/>
              <w:rPr>
                <w:rFonts w:ascii="Calibri" w:eastAsiaTheme="minorHAnsi" w:hAnsi="Calibri" w:cstheme="minorBidi"/>
                <w:sz w:val="20"/>
                <w:szCs w:val="20"/>
              </w:rPr>
            </w:pPr>
            <w:r>
              <w:rPr>
                <w:rFonts w:ascii="Calibri" w:eastAsiaTheme="minorHAnsi" w:hAnsi="Calibri" w:cstheme="minorBidi"/>
                <w:sz w:val="20"/>
                <w:szCs w:val="20"/>
              </w:rPr>
              <w:t>31</w:t>
            </w:r>
          </w:p>
        </w:tc>
      </w:tr>
      <w:tr w:rsidR="003821CA" w:rsidRPr="00AF3294" w:rsidTr="000C0FEA">
        <w:trPr>
          <w:gridAfter w:val="2"/>
          <w:wAfter w:w="1273" w:type="dxa"/>
          <w:trHeight w:val="280"/>
        </w:trPr>
        <w:tc>
          <w:tcPr>
            <w:tcW w:w="3751" w:type="dxa"/>
            <w:gridSpan w:val="4"/>
            <w:tcBorders>
              <w:top w:val="single" w:sz="8" w:space="0" w:color="auto"/>
              <w:left w:val="single" w:sz="8" w:space="0" w:color="auto"/>
              <w:bottom w:val="single" w:sz="4" w:space="0" w:color="auto"/>
              <w:right w:val="single" w:sz="4" w:space="0" w:color="auto"/>
            </w:tcBorders>
            <w:shd w:val="clear" w:color="auto" w:fill="A2BD90"/>
            <w:noWrap/>
            <w:vAlign w:val="bottom"/>
          </w:tcPr>
          <w:p w:rsidR="003821CA" w:rsidRPr="00AF3294" w:rsidRDefault="003821CA" w:rsidP="00AF3294">
            <w:pPr>
              <w:rPr>
                <w:rFonts w:ascii="Calibri" w:eastAsiaTheme="minorHAnsi" w:hAnsi="Calibri" w:cstheme="minorBidi"/>
                <w:b/>
                <w:bCs/>
                <w:sz w:val="20"/>
                <w:szCs w:val="20"/>
              </w:rPr>
            </w:pPr>
            <w:r w:rsidRPr="00AF3294">
              <w:rPr>
                <w:rFonts w:ascii="Calibri" w:eastAsiaTheme="minorHAnsi" w:hAnsi="Calibri" w:cstheme="minorBidi"/>
                <w:b/>
                <w:bCs/>
                <w:sz w:val="20"/>
                <w:szCs w:val="20"/>
              </w:rPr>
              <w:t>Project schools</w:t>
            </w:r>
          </w:p>
        </w:tc>
        <w:tc>
          <w:tcPr>
            <w:tcW w:w="622" w:type="dxa"/>
            <w:tcBorders>
              <w:top w:val="single" w:sz="8" w:space="0" w:color="auto"/>
              <w:left w:val="single" w:sz="4" w:space="0" w:color="auto"/>
              <w:bottom w:val="single" w:sz="4" w:space="0" w:color="auto"/>
              <w:right w:val="single" w:sz="4" w:space="0" w:color="auto"/>
            </w:tcBorders>
            <w:shd w:val="clear" w:color="auto" w:fill="FCF305"/>
            <w:noWrap/>
            <w:vAlign w:val="center"/>
          </w:tcPr>
          <w:p w:rsidR="003821CA" w:rsidRPr="00AF3294" w:rsidRDefault="003821CA" w:rsidP="00AF3294">
            <w:pPr>
              <w:jc w:val="center"/>
              <w:rPr>
                <w:rFonts w:ascii="Calibri" w:eastAsiaTheme="minorHAnsi" w:hAnsi="Calibri" w:cstheme="minorBidi"/>
                <w:color w:val="000000"/>
                <w:sz w:val="20"/>
                <w:szCs w:val="20"/>
              </w:rPr>
            </w:pPr>
            <w:r w:rsidRPr="00AF3294">
              <w:rPr>
                <w:rFonts w:ascii="Calibri" w:eastAsiaTheme="minorHAnsi" w:hAnsi="Calibri" w:cstheme="minorBidi"/>
                <w:color w:val="000000"/>
                <w:sz w:val="20"/>
                <w:szCs w:val="20"/>
              </w:rPr>
              <w:t>69</w:t>
            </w:r>
          </w:p>
        </w:tc>
        <w:tc>
          <w:tcPr>
            <w:tcW w:w="622" w:type="dxa"/>
            <w:tcBorders>
              <w:top w:val="single" w:sz="8" w:space="0" w:color="auto"/>
              <w:left w:val="single" w:sz="4" w:space="0" w:color="auto"/>
              <w:bottom w:val="single" w:sz="4" w:space="0" w:color="auto"/>
              <w:right w:val="single" w:sz="4" w:space="0" w:color="auto"/>
            </w:tcBorders>
            <w:shd w:val="clear" w:color="auto" w:fill="FCF305"/>
            <w:noWrap/>
            <w:vAlign w:val="center"/>
          </w:tcPr>
          <w:p w:rsidR="003821CA" w:rsidRPr="00AF3294" w:rsidRDefault="003821CA" w:rsidP="00AF3294">
            <w:pPr>
              <w:jc w:val="center"/>
              <w:rPr>
                <w:rFonts w:ascii="Calibri" w:eastAsiaTheme="minorHAnsi" w:hAnsi="Calibri" w:cstheme="minorBidi"/>
                <w:color w:val="000000"/>
                <w:sz w:val="20"/>
                <w:szCs w:val="20"/>
              </w:rPr>
            </w:pPr>
            <w:r w:rsidRPr="00AF3294">
              <w:rPr>
                <w:rFonts w:ascii="Calibri" w:eastAsiaTheme="minorHAnsi" w:hAnsi="Calibri" w:cstheme="minorBidi"/>
                <w:color w:val="000000"/>
                <w:sz w:val="20"/>
                <w:szCs w:val="20"/>
              </w:rPr>
              <w:t>78</w:t>
            </w:r>
          </w:p>
        </w:tc>
        <w:tc>
          <w:tcPr>
            <w:tcW w:w="622" w:type="dxa"/>
            <w:tcBorders>
              <w:top w:val="single" w:sz="8" w:space="0" w:color="auto"/>
              <w:left w:val="single" w:sz="4" w:space="0" w:color="auto"/>
              <w:bottom w:val="single" w:sz="4" w:space="0" w:color="auto"/>
              <w:right w:val="single" w:sz="4" w:space="0" w:color="auto"/>
            </w:tcBorders>
            <w:shd w:val="clear" w:color="auto" w:fill="FCF305"/>
            <w:noWrap/>
            <w:vAlign w:val="center"/>
          </w:tcPr>
          <w:p w:rsidR="003821CA" w:rsidRPr="00AF3294" w:rsidRDefault="003821CA" w:rsidP="00AF3294">
            <w:pPr>
              <w:jc w:val="center"/>
              <w:rPr>
                <w:rFonts w:ascii="Calibri" w:eastAsiaTheme="minorHAnsi" w:hAnsi="Calibri" w:cstheme="minorBidi"/>
                <w:color w:val="000000"/>
                <w:sz w:val="20"/>
                <w:szCs w:val="20"/>
              </w:rPr>
            </w:pPr>
            <w:r w:rsidRPr="00AF3294">
              <w:rPr>
                <w:rFonts w:ascii="Calibri" w:eastAsiaTheme="minorHAnsi" w:hAnsi="Calibri" w:cstheme="minorBidi"/>
                <w:color w:val="000000"/>
                <w:sz w:val="20"/>
                <w:szCs w:val="20"/>
              </w:rPr>
              <w:t>79</w:t>
            </w:r>
          </w:p>
        </w:tc>
        <w:tc>
          <w:tcPr>
            <w:tcW w:w="622" w:type="dxa"/>
            <w:gridSpan w:val="2"/>
            <w:tcBorders>
              <w:top w:val="single" w:sz="8" w:space="0" w:color="auto"/>
              <w:left w:val="single" w:sz="4" w:space="0" w:color="auto"/>
              <w:bottom w:val="single" w:sz="4" w:space="0" w:color="auto"/>
              <w:right w:val="single" w:sz="4" w:space="0" w:color="auto"/>
            </w:tcBorders>
            <w:shd w:val="clear" w:color="auto" w:fill="FCF305"/>
            <w:noWrap/>
            <w:vAlign w:val="center"/>
          </w:tcPr>
          <w:p w:rsidR="003821CA" w:rsidRPr="00AF3294" w:rsidRDefault="003821CA" w:rsidP="00AF3294">
            <w:pPr>
              <w:jc w:val="center"/>
              <w:rPr>
                <w:rFonts w:ascii="Calibri" w:eastAsiaTheme="minorHAnsi" w:hAnsi="Calibri" w:cstheme="minorBidi"/>
                <w:color w:val="000000"/>
                <w:sz w:val="20"/>
                <w:szCs w:val="20"/>
              </w:rPr>
            </w:pPr>
            <w:r w:rsidRPr="00AF3294">
              <w:rPr>
                <w:rFonts w:ascii="Calibri" w:eastAsiaTheme="minorHAnsi" w:hAnsi="Calibri" w:cstheme="minorBidi"/>
                <w:color w:val="000000"/>
                <w:sz w:val="20"/>
                <w:szCs w:val="20"/>
              </w:rPr>
              <w:t>62</w:t>
            </w:r>
          </w:p>
        </w:tc>
        <w:tc>
          <w:tcPr>
            <w:tcW w:w="622" w:type="dxa"/>
            <w:tcBorders>
              <w:top w:val="single" w:sz="8" w:space="0" w:color="auto"/>
              <w:left w:val="single" w:sz="4" w:space="0" w:color="auto"/>
              <w:bottom w:val="single" w:sz="4" w:space="0" w:color="auto"/>
              <w:right w:val="single" w:sz="4" w:space="0" w:color="auto"/>
            </w:tcBorders>
            <w:shd w:val="clear" w:color="auto" w:fill="FCF305"/>
            <w:noWrap/>
            <w:vAlign w:val="center"/>
          </w:tcPr>
          <w:p w:rsidR="003821CA" w:rsidRPr="00AF3294" w:rsidRDefault="003821CA" w:rsidP="00AF3294">
            <w:pPr>
              <w:jc w:val="center"/>
              <w:rPr>
                <w:rFonts w:ascii="Calibri" w:eastAsiaTheme="minorHAnsi" w:hAnsi="Calibri" w:cstheme="minorBidi"/>
                <w:color w:val="000000"/>
                <w:sz w:val="20"/>
                <w:szCs w:val="20"/>
              </w:rPr>
            </w:pPr>
            <w:r w:rsidRPr="00AF3294">
              <w:rPr>
                <w:rFonts w:ascii="Calibri" w:eastAsiaTheme="minorHAnsi" w:hAnsi="Calibri" w:cstheme="minorBidi"/>
                <w:color w:val="000000"/>
                <w:sz w:val="20"/>
                <w:szCs w:val="20"/>
              </w:rPr>
              <w:t>68</w:t>
            </w:r>
          </w:p>
        </w:tc>
        <w:tc>
          <w:tcPr>
            <w:tcW w:w="622" w:type="dxa"/>
            <w:tcBorders>
              <w:top w:val="single" w:sz="8" w:space="0" w:color="auto"/>
              <w:left w:val="single" w:sz="4" w:space="0" w:color="auto"/>
              <w:bottom w:val="single" w:sz="4" w:space="0" w:color="auto"/>
              <w:right w:val="single" w:sz="4" w:space="0" w:color="auto"/>
            </w:tcBorders>
            <w:shd w:val="clear" w:color="auto" w:fill="FCF305"/>
            <w:noWrap/>
            <w:vAlign w:val="center"/>
          </w:tcPr>
          <w:p w:rsidR="003821CA" w:rsidRPr="00AF3294" w:rsidRDefault="003821CA" w:rsidP="00AF3294">
            <w:pPr>
              <w:jc w:val="center"/>
              <w:rPr>
                <w:rFonts w:ascii="Calibri" w:eastAsiaTheme="minorHAnsi" w:hAnsi="Calibri" w:cstheme="minorBidi"/>
                <w:color w:val="000000"/>
                <w:sz w:val="20"/>
                <w:szCs w:val="20"/>
              </w:rPr>
            </w:pPr>
            <w:r w:rsidRPr="00AF3294">
              <w:rPr>
                <w:rFonts w:ascii="Calibri" w:eastAsiaTheme="minorHAnsi" w:hAnsi="Calibri" w:cstheme="minorBidi"/>
                <w:color w:val="000000"/>
                <w:sz w:val="20"/>
                <w:szCs w:val="20"/>
              </w:rPr>
              <w:t>76</w:t>
            </w:r>
          </w:p>
        </w:tc>
        <w:tc>
          <w:tcPr>
            <w:tcW w:w="622" w:type="dxa"/>
            <w:gridSpan w:val="2"/>
            <w:tcBorders>
              <w:top w:val="single" w:sz="8" w:space="0" w:color="auto"/>
              <w:left w:val="single" w:sz="4" w:space="0" w:color="auto"/>
              <w:bottom w:val="single" w:sz="4" w:space="0" w:color="auto"/>
              <w:right w:val="single" w:sz="4" w:space="0" w:color="auto"/>
            </w:tcBorders>
            <w:shd w:val="clear" w:color="auto" w:fill="FCF305"/>
            <w:noWrap/>
            <w:vAlign w:val="center"/>
          </w:tcPr>
          <w:p w:rsidR="003821CA" w:rsidRPr="00AF3294" w:rsidRDefault="003821CA" w:rsidP="00AF3294">
            <w:pPr>
              <w:jc w:val="center"/>
              <w:rPr>
                <w:rFonts w:ascii="Calibri" w:eastAsiaTheme="minorHAnsi" w:hAnsi="Calibri" w:cstheme="minorBidi"/>
                <w:color w:val="000000"/>
                <w:sz w:val="20"/>
                <w:szCs w:val="20"/>
              </w:rPr>
            </w:pPr>
            <w:r w:rsidRPr="00AF3294">
              <w:rPr>
                <w:rFonts w:ascii="Calibri" w:eastAsiaTheme="minorHAnsi" w:hAnsi="Calibri" w:cstheme="minorBidi"/>
                <w:color w:val="000000"/>
                <w:sz w:val="20"/>
                <w:szCs w:val="20"/>
              </w:rPr>
              <w:t>81</w:t>
            </w:r>
          </w:p>
        </w:tc>
        <w:tc>
          <w:tcPr>
            <w:tcW w:w="706" w:type="dxa"/>
            <w:gridSpan w:val="2"/>
            <w:tcBorders>
              <w:top w:val="single" w:sz="8" w:space="0" w:color="auto"/>
              <w:left w:val="single" w:sz="4" w:space="0" w:color="auto"/>
              <w:bottom w:val="single" w:sz="4" w:space="0" w:color="auto"/>
              <w:right w:val="single" w:sz="4" w:space="0" w:color="auto"/>
            </w:tcBorders>
            <w:shd w:val="clear" w:color="auto" w:fill="FCF305"/>
            <w:noWrap/>
            <w:vAlign w:val="center"/>
          </w:tcPr>
          <w:p w:rsidR="003821CA" w:rsidRPr="00AF3294" w:rsidRDefault="003821CA" w:rsidP="00AF3294">
            <w:pPr>
              <w:jc w:val="center"/>
              <w:rPr>
                <w:rFonts w:ascii="Calibri" w:eastAsiaTheme="minorHAnsi" w:hAnsi="Calibri" w:cstheme="minorBidi"/>
                <w:color w:val="000000"/>
                <w:sz w:val="20"/>
                <w:szCs w:val="20"/>
              </w:rPr>
            </w:pPr>
            <w:r w:rsidRPr="00AF3294">
              <w:rPr>
                <w:rFonts w:ascii="Calibri" w:eastAsiaTheme="minorHAnsi" w:hAnsi="Calibri" w:cstheme="minorBidi"/>
                <w:color w:val="000000"/>
                <w:sz w:val="20"/>
                <w:szCs w:val="20"/>
              </w:rPr>
              <w:t>82</w:t>
            </w:r>
          </w:p>
        </w:tc>
        <w:tc>
          <w:tcPr>
            <w:tcW w:w="709" w:type="dxa"/>
            <w:gridSpan w:val="2"/>
            <w:tcBorders>
              <w:top w:val="single" w:sz="8" w:space="0" w:color="auto"/>
              <w:left w:val="single" w:sz="4" w:space="0" w:color="auto"/>
              <w:bottom w:val="single" w:sz="4" w:space="0" w:color="auto"/>
              <w:right w:val="single" w:sz="4" w:space="0" w:color="auto"/>
            </w:tcBorders>
            <w:shd w:val="clear" w:color="auto" w:fill="FCF305"/>
            <w:noWrap/>
            <w:vAlign w:val="center"/>
          </w:tcPr>
          <w:p w:rsidR="003821CA" w:rsidRPr="00AF3294" w:rsidRDefault="003821CA" w:rsidP="00AF3294">
            <w:pPr>
              <w:jc w:val="center"/>
              <w:rPr>
                <w:rFonts w:ascii="Calibri" w:eastAsiaTheme="minorHAnsi" w:hAnsi="Calibri" w:cstheme="minorBidi"/>
                <w:color w:val="000000"/>
                <w:sz w:val="20"/>
                <w:szCs w:val="20"/>
              </w:rPr>
            </w:pPr>
            <w:r w:rsidRPr="00AF3294">
              <w:rPr>
                <w:rFonts w:ascii="Calibri" w:eastAsiaTheme="minorHAnsi" w:hAnsi="Calibri" w:cstheme="minorBidi"/>
                <w:color w:val="000000"/>
                <w:sz w:val="20"/>
                <w:szCs w:val="20"/>
              </w:rPr>
              <w:t>86</w:t>
            </w:r>
          </w:p>
        </w:tc>
        <w:tc>
          <w:tcPr>
            <w:tcW w:w="567" w:type="dxa"/>
            <w:gridSpan w:val="2"/>
            <w:tcBorders>
              <w:top w:val="single" w:sz="8" w:space="0" w:color="auto"/>
              <w:left w:val="single" w:sz="4" w:space="0" w:color="auto"/>
              <w:bottom w:val="single" w:sz="4" w:space="0" w:color="auto"/>
              <w:right w:val="single" w:sz="8" w:space="0" w:color="auto"/>
            </w:tcBorders>
            <w:shd w:val="clear" w:color="auto" w:fill="FCF305"/>
          </w:tcPr>
          <w:p w:rsidR="003821CA" w:rsidRPr="00AF3294" w:rsidRDefault="003821CA" w:rsidP="00AF3294">
            <w:pPr>
              <w:jc w:val="right"/>
              <w:rPr>
                <w:rFonts w:ascii="Calibri" w:eastAsiaTheme="minorHAnsi" w:hAnsi="Calibri" w:cstheme="minorBidi"/>
                <w:color w:val="000000"/>
                <w:sz w:val="20"/>
                <w:szCs w:val="20"/>
              </w:rPr>
            </w:pPr>
          </w:p>
        </w:tc>
        <w:tc>
          <w:tcPr>
            <w:tcW w:w="708" w:type="dxa"/>
            <w:gridSpan w:val="2"/>
            <w:tcBorders>
              <w:top w:val="single" w:sz="8" w:space="0" w:color="auto"/>
              <w:left w:val="single" w:sz="4" w:space="0" w:color="auto"/>
              <w:bottom w:val="single" w:sz="4" w:space="0" w:color="auto"/>
              <w:right w:val="single" w:sz="8" w:space="0" w:color="auto"/>
            </w:tcBorders>
            <w:shd w:val="clear" w:color="auto" w:fill="FCF305"/>
          </w:tcPr>
          <w:p w:rsidR="003821CA" w:rsidRPr="00AF3294" w:rsidRDefault="003821CA" w:rsidP="00AF3294">
            <w:pPr>
              <w:jc w:val="right"/>
              <w:rPr>
                <w:rFonts w:ascii="Calibri" w:eastAsiaTheme="minorHAnsi" w:hAnsi="Calibri" w:cstheme="minorBidi"/>
                <w:color w:val="000000"/>
                <w:sz w:val="20"/>
                <w:szCs w:val="20"/>
              </w:rPr>
            </w:pPr>
          </w:p>
        </w:tc>
      </w:tr>
      <w:tr w:rsidR="003821CA" w:rsidRPr="00AF3294" w:rsidTr="000C0FEA">
        <w:trPr>
          <w:gridAfter w:val="2"/>
          <w:wAfter w:w="1273" w:type="dxa"/>
          <w:trHeight w:val="280"/>
        </w:trPr>
        <w:tc>
          <w:tcPr>
            <w:tcW w:w="3751"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3821CA" w:rsidRPr="00AF3294" w:rsidRDefault="003821CA" w:rsidP="00AF3294">
            <w:pPr>
              <w:rPr>
                <w:rFonts w:ascii="Calibri" w:eastAsiaTheme="minorHAnsi" w:hAnsi="Calibri" w:cstheme="minorBidi"/>
                <w:b/>
                <w:bCs/>
                <w:sz w:val="20"/>
                <w:szCs w:val="20"/>
              </w:rPr>
            </w:pPr>
            <w:r w:rsidRPr="00AF3294">
              <w:rPr>
                <w:rFonts w:ascii="Calibri" w:eastAsiaTheme="minorHAnsi" w:hAnsi="Calibri" w:cstheme="minorBidi"/>
                <w:b/>
                <w:bCs/>
                <w:sz w:val="20"/>
                <w:szCs w:val="20"/>
              </w:rPr>
              <w:t xml:space="preserve">Oxford </w:t>
            </w:r>
          </w:p>
        </w:tc>
        <w:tc>
          <w:tcPr>
            <w:tcW w:w="622" w:type="dxa"/>
            <w:tcBorders>
              <w:top w:val="single" w:sz="4" w:space="0" w:color="auto"/>
              <w:left w:val="single" w:sz="4" w:space="0" w:color="auto"/>
              <w:bottom w:val="single" w:sz="4" w:space="0" w:color="auto"/>
              <w:right w:val="single" w:sz="4" w:space="0" w:color="auto"/>
            </w:tcBorders>
            <w:shd w:val="clear" w:color="auto" w:fill="FFCC00"/>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78</w:t>
            </w:r>
          </w:p>
        </w:tc>
        <w:tc>
          <w:tcPr>
            <w:tcW w:w="622" w:type="dxa"/>
            <w:tcBorders>
              <w:top w:val="single" w:sz="4" w:space="0" w:color="auto"/>
              <w:left w:val="single" w:sz="4" w:space="0" w:color="auto"/>
              <w:bottom w:val="single" w:sz="4" w:space="0" w:color="auto"/>
              <w:right w:val="single" w:sz="4" w:space="0" w:color="auto"/>
            </w:tcBorders>
            <w:shd w:val="clear" w:color="auto" w:fill="FFCC00"/>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83</w:t>
            </w:r>
          </w:p>
        </w:tc>
        <w:tc>
          <w:tcPr>
            <w:tcW w:w="622" w:type="dxa"/>
            <w:tcBorders>
              <w:top w:val="single" w:sz="4" w:space="0" w:color="auto"/>
              <w:left w:val="single" w:sz="4" w:space="0" w:color="auto"/>
              <w:bottom w:val="single" w:sz="4" w:space="0" w:color="auto"/>
              <w:right w:val="single" w:sz="4" w:space="0" w:color="auto"/>
            </w:tcBorders>
            <w:shd w:val="clear" w:color="auto" w:fill="FFCC00"/>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85</w:t>
            </w:r>
          </w:p>
        </w:tc>
        <w:tc>
          <w:tcPr>
            <w:tcW w:w="622" w:type="dxa"/>
            <w:gridSpan w:val="2"/>
            <w:tcBorders>
              <w:top w:val="single" w:sz="4" w:space="0" w:color="auto"/>
              <w:left w:val="single" w:sz="4" w:space="0" w:color="auto"/>
              <w:bottom w:val="single" w:sz="4" w:space="0" w:color="auto"/>
              <w:right w:val="single" w:sz="4" w:space="0" w:color="auto"/>
            </w:tcBorders>
            <w:shd w:val="clear" w:color="auto" w:fill="FFCC00"/>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72</w:t>
            </w:r>
          </w:p>
        </w:tc>
        <w:tc>
          <w:tcPr>
            <w:tcW w:w="622" w:type="dxa"/>
            <w:tcBorders>
              <w:top w:val="single" w:sz="4" w:space="0" w:color="auto"/>
              <w:left w:val="single" w:sz="4" w:space="0" w:color="auto"/>
              <w:bottom w:val="single" w:sz="4" w:space="0" w:color="auto"/>
              <w:right w:val="single" w:sz="4" w:space="0" w:color="auto"/>
            </w:tcBorders>
            <w:shd w:val="clear" w:color="auto" w:fill="FFCC00"/>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77</w:t>
            </w:r>
          </w:p>
        </w:tc>
        <w:tc>
          <w:tcPr>
            <w:tcW w:w="622" w:type="dxa"/>
            <w:tcBorders>
              <w:top w:val="single" w:sz="4" w:space="0" w:color="auto"/>
              <w:left w:val="single" w:sz="4" w:space="0" w:color="auto"/>
              <w:bottom w:val="single" w:sz="4" w:space="0" w:color="auto"/>
              <w:right w:val="single" w:sz="4" w:space="0" w:color="auto"/>
            </w:tcBorders>
            <w:shd w:val="clear" w:color="auto" w:fill="FFCC00"/>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83</w:t>
            </w:r>
          </w:p>
        </w:tc>
        <w:tc>
          <w:tcPr>
            <w:tcW w:w="622" w:type="dxa"/>
            <w:gridSpan w:val="2"/>
            <w:tcBorders>
              <w:top w:val="single" w:sz="4" w:space="0" w:color="auto"/>
              <w:left w:val="single" w:sz="4" w:space="0" w:color="auto"/>
              <w:bottom w:val="single" w:sz="4" w:space="0" w:color="auto"/>
              <w:right w:val="single" w:sz="4" w:space="0" w:color="auto"/>
            </w:tcBorders>
            <w:shd w:val="clear" w:color="auto" w:fill="FFCC00"/>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87</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CC00"/>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CC00"/>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90</w:t>
            </w:r>
          </w:p>
        </w:tc>
        <w:tc>
          <w:tcPr>
            <w:tcW w:w="567" w:type="dxa"/>
            <w:gridSpan w:val="2"/>
            <w:tcBorders>
              <w:top w:val="single" w:sz="4" w:space="0" w:color="auto"/>
              <w:left w:val="single" w:sz="4" w:space="0" w:color="auto"/>
              <w:bottom w:val="single" w:sz="4" w:space="0" w:color="auto"/>
              <w:right w:val="single" w:sz="8" w:space="0" w:color="auto"/>
            </w:tcBorders>
            <w:shd w:val="clear" w:color="auto" w:fill="FFCC00"/>
          </w:tcPr>
          <w:p w:rsidR="003821CA" w:rsidRPr="00AF3294" w:rsidRDefault="003821CA" w:rsidP="00AF3294">
            <w:pPr>
              <w:jc w:val="center"/>
              <w:rPr>
                <w:rFonts w:ascii="Calibri" w:eastAsiaTheme="minorHAnsi" w:hAnsi="Calibri" w:cstheme="minorBidi"/>
                <w:sz w:val="20"/>
                <w:szCs w:val="20"/>
              </w:rPr>
            </w:pPr>
          </w:p>
        </w:tc>
        <w:tc>
          <w:tcPr>
            <w:tcW w:w="708" w:type="dxa"/>
            <w:gridSpan w:val="2"/>
            <w:tcBorders>
              <w:top w:val="single" w:sz="4" w:space="0" w:color="auto"/>
              <w:left w:val="single" w:sz="4" w:space="0" w:color="auto"/>
              <w:bottom w:val="single" w:sz="4" w:space="0" w:color="auto"/>
              <w:right w:val="single" w:sz="8" w:space="0" w:color="auto"/>
            </w:tcBorders>
            <w:shd w:val="clear" w:color="auto" w:fill="FFCC00"/>
          </w:tcPr>
          <w:p w:rsidR="003821CA" w:rsidRPr="00AF3294" w:rsidRDefault="003821CA" w:rsidP="00AF3294">
            <w:pPr>
              <w:jc w:val="center"/>
              <w:rPr>
                <w:rFonts w:ascii="Calibri" w:eastAsiaTheme="minorHAnsi" w:hAnsi="Calibri" w:cstheme="minorBidi"/>
                <w:sz w:val="20"/>
                <w:szCs w:val="20"/>
              </w:rPr>
            </w:pPr>
          </w:p>
        </w:tc>
      </w:tr>
      <w:tr w:rsidR="003821CA" w:rsidRPr="00AF3294" w:rsidTr="000C0FEA">
        <w:trPr>
          <w:gridAfter w:val="2"/>
          <w:wAfter w:w="1273" w:type="dxa"/>
          <w:trHeight w:val="280"/>
        </w:trPr>
        <w:tc>
          <w:tcPr>
            <w:tcW w:w="3751"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3821CA" w:rsidRPr="00AF3294" w:rsidRDefault="003821CA" w:rsidP="00AF3294">
            <w:pPr>
              <w:rPr>
                <w:rFonts w:ascii="Calibri" w:eastAsiaTheme="minorHAnsi" w:hAnsi="Calibri" w:cstheme="minorBidi"/>
                <w:b/>
                <w:bCs/>
                <w:sz w:val="20"/>
                <w:szCs w:val="20"/>
              </w:rPr>
            </w:pPr>
            <w:r w:rsidRPr="00AF3294">
              <w:rPr>
                <w:rFonts w:ascii="Calibri" w:eastAsiaTheme="minorHAnsi" w:hAnsi="Calibri" w:cstheme="minorBidi"/>
                <w:b/>
                <w:bCs/>
                <w:sz w:val="20"/>
                <w:szCs w:val="20"/>
              </w:rPr>
              <w:t>Oxfordshire</w:t>
            </w:r>
          </w:p>
        </w:tc>
        <w:tc>
          <w:tcPr>
            <w:tcW w:w="622"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86</w:t>
            </w:r>
          </w:p>
        </w:tc>
        <w:tc>
          <w:tcPr>
            <w:tcW w:w="622"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88</w:t>
            </w:r>
          </w:p>
        </w:tc>
        <w:tc>
          <w:tcPr>
            <w:tcW w:w="622"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89</w:t>
            </w:r>
          </w:p>
        </w:tc>
        <w:tc>
          <w:tcPr>
            <w:tcW w:w="622"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80</w:t>
            </w:r>
          </w:p>
        </w:tc>
        <w:tc>
          <w:tcPr>
            <w:tcW w:w="622"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83</w:t>
            </w:r>
          </w:p>
        </w:tc>
        <w:tc>
          <w:tcPr>
            <w:tcW w:w="622"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86</w:t>
            </w:r>
          </w:p>
        </w:tc>
        <w:tc>
          <w:tcPr>
            <w:tcW w:w="622"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90</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91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rsidR="003821CA" w:rsidRPr="00AF3294" w:rsidRDefault="003821CA" w:rsidP="00AF3294">
            <w:pPr>
              <w:jc w:val="center"/>
              <w:rPr>
                <w:rFonts w:ascii="Calibri" w:eastAsiaTheme="minorHAnsi" w:hAnsi="Calibri" w:cstheme="minorBidi"/>
                <w:color w:val="000000"/>
                <w:sz w:val="20"/>
                <w:szCs w:val="20"/>
              </w:rPr>
            </w:pPr>
            <w:r w:rsidRPr="00AF3294">
              <w:rPr>
                <w:rFonts w:ascii="Calibri" w:eastAsiaTheme="minorHAnsi" w:hAnsi="Calibri" w:cstheme="minorBidi"/>
                <w:color w:val="000000"/>
                <w:sz w:val="20"/>
                <w:szCs w:val="20"/>
              </w:rPr>
              <w:t>93</w:t>
            </w:r>
          </w:p>
        </w:tc>
        <w:tc>
          <w:tcPr>
            <w:tcW w:w="567" w:type="dxa"/>
            <w:gridSpan w:val="2"/>
            <w:tcBorders>
              <w:top w:val="single" w:sz="4" w:space="0" w:color="auto"/>
              <w:left w:val="single" w:sz="4" w:space="0" w:color="auto"/>
              <w:bottom w:val="single" w:sz="4" w:space="0" w:color="auto"/>
              <w:right w:val="single" w:sz="8" w:space="0" w:color="auto"/>
            </w:tcBorders>
            <w:shd w:val="clear" w:color="auto" w:fill="FF99CC"/>
          </w:tcPr>
          <w:p w:rsidR="003821CA" w:rsidRPr="00AF3294" w:rsidRDefault="003821CA" w:rsidP="00AF3294">
            <w:pPr>
              <w:jc w:val="center"/>
              <w:rPr>
                <w:rFonts w:ascii="Calibri" w:eastAsiaTheme="minorHAnsi" w:hAnsi="Calibri" w:cstheme="minorBidi"/>
                <w:color w:val="000000"/>
                <w:sz w:val="20"/>
                <w:szCs w:val="20"/>
              </w:rPr>
            </w:pPr>
          </w:p>
        </w:tc>
        <w:tc>
          <w:tcPr>
            <w:tcW w:w="708" w:type="dxa"/>
            <w:gridSpan w:val="2"/>
            <w:tcBorders>
              <w:top w:val="single" w:sz="4" w:space="0" w:color="auto"/>
              <w:left w:val="single" w:sz="4" w:space="0" w:color="auto"/>
              <w:bottom w:val="single" w:sz="4" w:space="0" w:color="auto"/>
              <w:right w:val="single" w:sz="8" w:space="0" w:color="auto"/>
            </w:tcBorders>
            <w:shd w:val="clear" w:color="auto" w:fill="FF99CC"/>
          </w:tcPr>
          <w:p w:rsidR="003821CA" w:rsidRPr="00AF3294" w:rsidRDefault="003821CA" w:rsidP="00AF3294">
            <w:pPr>
              <w:jc w:val="center"/>
              <w:rPr>
                <w:rFonts w:ascii="Calibri" w:eastAsiaTheme="minorHAnsi" w:hAnsi="Calibri" w:cstheme="minorBidi"/>
                <w:color w:val="000000"/>
                <w:sz w:val="20"/>
                <w:szCs w:val="20"/>
              </w:rPr>
            </w:pPr>
          </w:p>
        </w:tc>
      </w:tr>
      <w:tr w:rsidR="003821CA" w:rsidRPr="00AF3294" w:rsidTr="000C0FEA">
        <w:trPr>
          <w:gridAfter w:val="2"/>
          <w:wAfter w:w="1273" w:type="dxa"/>
          <w:trHeight w:val="300"/>
        </w:trPr>
        <w:tc>
          <w:tcPr>
            <w:tcW w:w="3751"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3821CA" w:rsidRPr="00AF3294" w:rsidRDefault="003821CA" w:rsidP="00AF3294">
            <w:pPr>
              <w:rPr>
                <w:rFonts w:ascii="Calibri" w:eastAsiaTheme="minorHAnsi" w:hAnsi="Calibri" w:cstheme="minorBidi"/>
                <w:b/>
                <w:bCs/>
                <w:sz w:val="20"/>
                <w:szCs w:val="20"/>
              </w:rPr>
            </w:pPr>
            <w:r w:rsidRPr="00AF3294">
              <w:rPr>
                <w:rFonts w:ascii="Calibri" w:eastAsiaTheme="minorHAnsi" w:hAnsi="Calibri" w:cstheme="minorBidi"/>
                <w:b/>
                <w:bCs/>
                <w:sz w:val="20"/>
                <w:szCs w:val="20"/>
              </w:rPr>
              <w:t>England</w:t>
            </w:r>
          </w:p>
        </w:tc>
        <w:tc>
          <w:tcPr>
            <w:tcW w:w="622" w:type="dxa"/>
            <w:tcBorders>
              <w:top w:val="single" w:sz="4" w:space="0" w:color="auto"/>
              <w:left w:val="single" w:sz="4" w:space="0" w:color="auto"/>
              <w:bottom w:val="single" w:sz="8" w:space="0" w:color="auto"/>
              <w:right w:val="single" w:sz="4" w:space="0" w:color="auto"/>
            </w:tcBorders>
            <w:shd w:val="clear" w:color="auto" w:fill="CCFF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85</w:t>
            </w:r>
          </w:p>
        </w:tc>
        <w:tc>
          <w:tcPr>
            <w:tcW w:w="622" w:type="dxa"/>
            <w:tcBorders>
              <w:top w:val="single" w:sz="4" w:space="0" w:color="auto"/>
              <w:left w:val="single" w:sz="4" w:space="0" w:color="auto"/>
              <w:bottom w:val="single" w:sz="8" w:space="0" w:color="auto"/>
              <w:right w:val="single" w:sz="4" w:space="0" w:color="auto"/>
            </w:tcBorders>
            <w:shd w:val="clear" w:color="auto" w:fill="CCFF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87</w:t>
            </w:r>
          </w:p>
        </w:tc>
        <w:tc>
          <w:tcPr>
            <w:tcW w:w="622" w:type="dxa"/>
            <w:tcBorders>
              <w:top w:val="single" w:sz="4" w:space="0" w:color="auto"/>
              <w:left w:val="single" w:sz="4" w:space="0" w:color="auto"/>
              <w:bottom w:val="single" w:sz="8" w:space="0" w:color="auto"/>
              <w:right w:val="single" w:sz="4" w:space="0" w:color="auto"/>
            </w:tcBorders>
            <w:shd w:val="clear" w:color="auto" w:fill="CCFF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89</w:t>
            </w:r>
          </w:p>
        </w:tc>
        <w:tc>
          <w:tcPr>
            <w:tcW w:w="622" w:type="dxa"/>
            <w:gridSpan w:val="2"/>
            <w:tcBorders>
              <w:top w:val="single" w:sz="4" w:space="0" w:color="auto"/>
              <w:left w:val="single" w:sz="4" w:space="0" w:color="auto"/>
              <w:bottom w:val="single" w:sz="8" w:space="0" w:color="auto"/>
              <w:right w:val="single" w:sz="4" w:space="0" w:color="auto"/>
            </w:tcBorders>
            <w:shd w:val="clear" w:color="auto" w:fill="CCFF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81</w:t>
            </w:r>
          </w:p>
        </w:tc>
        <w:tc>
          <w:tcPr>
            <w:tcW w:w="622" w:type="dxa"/>
            <w:tcBorders>
              <w:top w:val="single" w:sz="4" w:space="0" w:color="auto"/>
              <w:left w:val="single" w:sz="4" w:space="0" w:color="auto"/>
              <w:bottom w:val="single" w:sz="8" w:space="0" w:color="auto"/>
              <w:right w:val="single" w:sz="4" w:space="0" w:color="auto"/>
            </w:tcBorders>
            <w:shd w:val="clear" w:color="auto" w:fill="CCFF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83</w:t>
            </w:r>
          </w:p>
        </w:tc>
        <w:tc>
          <w:tcPr>
            <w:tcW w:w="622" w:type="dxa"/>
            <w:tcBorders>
              <w:top w:val="single" w:sz="4" w:space="0" w:color="auto"/>
              <w:left w:val="single" w:sz="4" w:space="0" w:color="auto"/>
              <w:bottom w:val="single" w:sz="8" w:space="0" w:color="auto"/>
              <w:right w:val="single" w:sz="4" w:space="0" w:color="auto"/>
            </w:tcBorders>
            <w:shd w:val="clear" w:color="auto" w:fill="CCFF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85</w:t>
            </w:r>
          </w:p>
        </w:tc>
        <w:tc>
          <w:tcPr>
            <w:tcW w:w="622" w:type="dxa"/>
            <w:gridSpan w:val="2"/>
            <w:tcBorders>
              <w:top w:val="single" w:sz="4" w:space="0" w:color="auto"/>
              <w:left w:val="single" w:sz="4" w:space="0" w:color="auto"/>
              <w:bottom w:val="single" w:sz="8" w:space="0" w:color="auto"/>
              <w:right w:val="single" w:sz="4" w:space="0" w:color="auto"/>
            </w:tcBorders>
            <w:shd w:val="clear" w:color="auto" w:fill="CCFF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90</w:t>
            </w:r>
          </w:p>
        </w:tc>
        <w:tc>
          <w:tcPr>
            <w:tcW w:w="706" w:type="dxa"/>
            <w:gridSpan w:val="2"/>
            <w:tcBorders>
              <w:top w:val="single" w:sz="4" w:space="0" w:color="auto"/>
              <w:left w:val="single" w:sz="4" w:space="0" w:color="auto"/>
              <w:bottom w:val="single" w:sz="8" w:space="0" w:color="auto"/>
              <w:right w:val="single" w:sz="4" w:space="0" w:color="auto"/>
            </w:tcBorders>
            <w:shd w:val="clear" w:color="auto" w:fill="CCFFCC"/>
            <w:noWrap/>
            <w:vAlign w:val="center"/>
          </w:tcPr>
          <w:p w:rsidR="003821CA" w:rsidRPr="00AF3294" w:rsidRDefault="003821CA" w:rsidP="00AF3294">
            <w:pPr>
              <w:jc w:val="center"/>
              <w:rPr>
                <w:rFonts w:ascii="Calibri" w:eastAsiaTheme="minorHAnsi" w:hAnsi="Calibri" w:cstheme="minorBidi"/>
                <w:sz w:val="20"/>
                <w:szCs w:val="20"/>
              </w:rPr>
            </w:pPr>
            <w:r w:rsidRPr="00AF3294">
              <w:rPr>
                <w:rFonts w:ascii="Calibri" w:eastAsiaTheme="minorHAnsi" w:hAnsi="Calibri" w:cstheme="minorBidi"/>
                <w:sz w:val="20"/>
                <w:szCs w:val="20"/>
              </w:rPr>
              <w:t>91</w:t>
            </w:r>
          </w:p>
        </w:tc>
        <w:tc>
          <w:tcPr>
            <w:tcW w:w="709" w:type="dxa"/>
            <w:gridSpan w:val="2"/>
            <w:tcBorders>
              <w:top w:val="single" w:sz="4" w:space="0" w:color="auto"/>
              <w:left w:val="single" w:sz="4" w:space="0" w:color="auto"/>
              <w:bottom w:val="single" w:sz="8" w:space="0" w:color="auto"/>
              <w:right w:val="single" w:sz="4" w:space="0" w:color="auto"/>
            </w:tcBorders>
            <w:shd w:val="clear" w:color="auto" w:fill="CCFFCC"/>
            <w:noWrap/>
            <w:vAlign w:val="center"/>
          </w:tcPr>
          <w:p w:rsidR="003821CA" w:rsidRPr="00AF3294" w:rsidRDefault="003821CA" w:rsidP="00AF3294">
            <w:pPr>
              <w:jc w:val="center"/>
              <w:rPr>
                <w:rFonts w:ascii="Calibri" w:eastAsiaTheme="minorHAnsi" w:hAnsi="Calibri" w:cstheme="minorBidi"/>
                <w:color w:val="000000"/>
                <w:sz w:val="20"/>
                <w:szCs w:val="20"/>
              </w:rPr>
            </w:pPr>
            <w:r w:rsidRPr="00AF3294">
              <w:rPr>
                <w:rFonts w:ascii="Calibri" w:eastAsiaTheme="minorHAnsi" w:hAnsi="Calibri" w:cstheme="minorBidi"/>
                <w:color w:val="000000"/>
                <w:sz w:val="20"/>
                <w:szCs w:val="20"/>
              </w:rPr>
              <w:t>91</w:t>
            </w:r>
          </w:p>
        </w:tc>
        <w:tc>
          <w:tcPr>
            <w:tcW w:w="567" w:type="dxa"/>
            <w:gridSpan w:val="2"/>
            <w:tcBorders>
              <w:top w:val="single" w:sz="4" w:space="0" w:color="auto"/>
              <w:left w:val="single" w:sz="4" w:space="0" w:color="auto"/>
              <w:bottom w:val="single" w:sz="8" w:space="0" w:color="auto"/>
              <w:right w:val="single" w:sz="8" w:space="0" w:color="auto"/>
            </w:tcBorders>
            <w:shd w:val="clear" w:color="auto" w:fill="CCFFCC"/>
          </w:tcPr>
          <w:p w:rsidR="003821CA" w:rsidRPr="00AF3294" w:rsidRDefault="003821CA" w:rsidP="00AF3294">
            <w:pPr>
              <w:jc w:val="center"/>
              <w:rPr>
                <w:rFonts w:ascii="Calibri" w:eastAsiaTheme="minorHAnsi" w:hAnsi="Calibri" w:cstheme="minorBidi"/>
                <w:color w:val="000000"/>
                <w:sz w:val="20"/>
                <w:szCs w:val="20"/>
              </w:rPr>
            </w:pPr>
          </w:p>
        </w:tc>
        <w:tc>
          <w:tcPr>
            <w:tcW w:w="708" w:type="dxa"/>
            <w:gridSpan w:val="2"/>
            <w:tcBorders>
              <w:top w:val="single" w:sz="4" w:space="0" w:color="auto"/>
              <w:left w:val="single" w:sz="4" w:space="0" w:color="auto"/>
              <w:bottom w:val="single" w:sz="8" w:space="0" w:color="auto"/>
              <w:right w:val="single" w:sz="8" w:space="0" w:color="auto"/>
            </w:tcBorders>
            <w:shd w:val="clear" w:color="auto" w:fill="CCFFCC"/>
          </w:tcPr>
          <w:p w:rsidR="003821CA" w:rsidRPr="00AF3294" w:rsidRDefault="003821CA" w:rsidP="00AF3294">
            <w:pPr>
              <w:jc w:val="center"/>
              <w:rPr>
                <w:rFonts w:ascii="Calibri" w:eastAsiaTheme="minorHAnsi" w:hAnsi="Calibri" w:cstheme="minorBidi"/>
                <w:color w:val="000000"/>
                <w:sz w:val="20"/>
                <w:szCs w:val="20"/>
              </w:rPr>
            </w:pPr>
          </w:p>
        </w:tc>
      </w:tr>
    </w:tbl>
    <w:p w:rsidR="001D2746" w:rsidRDefault="001D2746" w:rsidP="003918AE">
      <w:pPr>
        <w:sectPr w:rsidR="001D2746" w:rsidSect="001D2746">
          <w:footerReference w:type="even" r:id="rId13"/>
          <w:footerReference w:type="default" r:id="rId14"/>
          <w:pgSz w:w="16834" w:h="11904" w:orient="landscape"/>
          <w:pgMar w:top="1800" w:right="1440" w:bottom="1560" w:left="1440" w:header="708" w:footer="708" w:gutter="0"/>
          <w:cols w:space="708"/>
        </w:sectPr>
      </w:pPr>
    </w:p>
    <w:p w:rsidR="001D2746" w:rsidRPr="00852609" w:rsidRDefault="007A0DEF" w:rsidP="003F1E6D">
      <w:pPr>
        <w:pStyle w:val="Heading1"/>
        <w:rPr>
          <w:color w:val="4F81BD" w:themeColor="accent1"/>
        </w:rPr>
      </w:pPr>
      <w:r w:rsidRPr="00852609">
        <w:rPr>
          <w:color w:val="4F81BD" w:themeColor="accent1"/>
        </w:rPr>
        <w:lastRenderedPageBreak/>
        <w:t>Annex 2</w:t>
      </w:r>
      <w:r w:rsidR="003F1E6D" w:rsidRPr="00852609">
        <w:rPr>
          <w:color w:val="4F81BD" w:themeColor="accent1"/>
        </w:rPr>
        <w:t xml:space="preserve">: </w:t>
      </w:r>
      <w:r w:rsidR="001D2746" w:rsidRPr="00852609">
        <w:rPr>
          <w:color w:val="4F81BD" w:themeColor="accent1"/>
        </w:rPr>
        <w:t>Business Class update</w:t>
      </w:r>
      <w:r w:rsidR="002C2AA5" w:rsidRPr="00852609">
        <w:rPr>
          <w:color w:val="4F81BD" w:themeColor="accent1"/>
        </w:rPr>
        <w:t xml:space="preserve"> September 2014</w:t>
      </w:r>
    </w:p>
    <w:p w:rsidR="001D2746" w:rsidRDefault="001D2746" w:rsidP="003918AE"/>
    <w:p w:rsidR="001D2746" w:rsidRPr="001D2746" w:rsidRDefault="001D2746" w:rsidP="001D2746">
      <w:pPr>
        <w:pStyle w:val="PlainText"/>
        <w:ind w:right="-103"/>
        <w:rPr>
          <w:rFonts w:asciiTheme="majorHAnsi" w:hAnsiTheme="majorHAnsi" w:cstheme="majorHAnsi"/>
          <w:color w:val="262626"/>
          <w:sz w:val="22"/>
          <w:szCs w:val="22"/>
        </w:rPr>
      </w:pPr>
      <w:r w:rsidRPr="001D2746">
        <w:rPr>
          <w:rFonts w:asciiTheme="majorHAnsi" w:hAnsiTheme="majorHAnsi" w:cstheme="majorHAnsi"/>
          <w:b/>
          <w:color w:val="262626"/>
          <w:sz w:val="22"/>
          <w:szCs w:val="22"/>
        </w:rPr>
        <w:t>Unipart /Oxford Academy School:</w:t>
      </w:r>
      <w:r w:rsidRPr="001D2746">
        <w:rPr>
          <w:rFonts w:asciiTheme="majorHAnsi" w:hAnsiTheme="majorHAnsi" w:cstheme="majorHAnsi"/>
          <w:color w:val="262626"/>
          <w:sz w:val="22"/>
          <w:szCs w:val="22"/>
        </w:rPr>
        <w:t xml:space="preserve"> </w:t>
      </w:r>
    </w:p>
    <w:p w:rsidR="001D2746" w:rsidRPr="001D2746" w:rsidRDefault="00851FD1" w:rsidP="001D2746">
      <w:pPr>
        <w:pStyle w:val="PlainText"/>
        <w:ind w:right="-103"/>
        <w:rPr>
          <w:rFonts w:asciiTheme="majorHAnsi" w:hAnsiTheme="majorHAnsi" w:cstheme="majorHAnsi"/>
          <w:color w:val="262626"/>
          <w:sz w:val="22"/>
          <w:szCs w:val="22"/>
        </w:rPr>
      </w:pPr>
      <w:r>
        <w:rPr>
          <w:rFonts w:asciiTheme="majorHAnsi" w:hAnsiTheme="majorHAnsi" w:cstheme="majorHAnsi"/>
          <w:color w:val="262626"/>
          <w:sz w:val="22"/>
          <w:szCs w:val="22"/>
        </w:rPr>
        <w:t xml:space="preserve">Sally </w:t>
      </w:r>
      <w:proofErr w:type="spellStart"/>
      <w:r>
        <w:rPr>
          <w:rFonts w:asciiTheme="majorHAnsi" w:hAnsiTheme="majorHAnsi" w:cstheme="majorHAnsi"/>
          <w:color w:val="262626"/>
          <w:sz w:val="22"/>
          <w:szCs w:val="22"/>
        </w:rPr>
        <w:t>Andreou</w:t>
      </w:r>
      <w:proofErr w:type="spellEnd"/>
      <w:r>
        <w:rPr>
          <w:rFonts w:asciiTheme="majorHAnsi" w:hAnsiTheme="majorHAnsi" w:cstheme="majorHAnsi"/>
          <w:color w:val="262626"/>
          <w:sz w:val="22"/>
          <w:szCs w:val="22"/>
        </w:rPr>
        <w:t xml:space="preserve">, (the project manager for the scheme), </w:t>
      </w:r>
      <w:r w:rsidR="001D2746" w:rsidRPr="001D2746">
        <w:rPr>
          <w:rFonts w:asciiTheme="majorHAnsi" w:hAnsiTheme="majorHAnsi" w:cstheme="majorHAnsi"/>
          <w:color w:val="262626"/>
          <w:sz w:val="22"/>
          <w:szCs w:val="22"/>
        </w:rPr>
        <w:t>has been liaising between Unipart and Oxford Academy to discuss a plan of interventions which include:</w:t>
      </w:r>
    </w:p>
    <w:p w:rsidR="001D2746" w:rsidRPr="001D2746" w:rsidRDefault="001D2746" w:rsidP="003F1E6D">
      <w:pPr>
        <w:pStyle w:val="PlainText"/>
        <w:numPr>
          <w:ilvl w:val="0"/>
          <w:numId w:val="12"/>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Mentoring to 6</w:t>
      </w:r>
      <w:r w:rsidRPr="001D2746">
        <w:rPr>
          <w:rFonts w:asciiTheme="majorHAnsi" w:hAnsiTheme="majorHAnsi" w:cstheme="majorHAnsi"/>
          <w:color w:val="262626"/>
          <w:sz w:val="22"/>
          <w:szCs w:val="22"/>
          <w:vertAlign w:val="superscript"/>
        </w:rPr>
        <w:t>th</w:t>
      </w:r>
      <w:r w:rsidRPr="001D2746">
        <w:rPr>
          <w:rFonts w:asciiTheme="majorHAnsi" w:hAnsiTheme="majorHAnsi" w:cstheme="majorHAnsi"/>
          <w:color w:val="262626"/>
          <w:sz w:val="22"/>
          <w:szCs w:val="22"/>
        </w:rPr>
        <w:t xml:space="preserve"> form students</w:t>
      </w:r>
    </w:p>
    <w:p w:rsidR="001D2746" w:rsidRPr="001D2746" w:rsidRDefault="001D2746" w:rsidP="003F1E6D">
      <w:pPr>
        <w:pStyle w:val="PlainText"/>
        <w:numPr>
          <w:ilvl w:val="0"/>
          <w:numId w:val="12"/>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Mock Interviews with Year 11</w:t>
      </w:r>
    </w:p>
    <w:p w:rsidR="001D2746" w:rsidRPr="001D2746" w:rsidRDefault="001D2746" w:rsidP="003F1E6D">
      <w:pPr>
        <w:pStyle w:val="PlainText"/>
        <w:numPr>
          <w:ilvl w:val="0"/>
          <w:numId w:val="12"/>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 xml:space="preserve">Year 9 Speed Career Networking Event </w:t>
      </w:r>
    </w:p>
    <w:p w:rsidR="001D2746" w:rsidRPr="001D2746" w:rsidRDefault="001D2746" w:rsidP="003F1E6D">
      <w:pPr>
        <w:pStyle w:val="PlainText"/>
        <w:numPr>
          <w:ilvl w:val="0"/>
          <w:numId w:val="12"/>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 xml:space="preserve">Employability Skills. </w:t>
      </w:r>
    </w:p>
    <w:p w:rsidR="001D2746" w:rsidRPr="001D2746" w:rsidRDefault="001D2746" w:rsidP="001D2746">
      <w:pPr>
        <w:pStyle w:val="PlainText"/>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Dates for the interventions are under review with the Academy’s senior leadership team.</w:t>
      </w:r>
    </w:p>
    <w:p w:rsidR="001D2746" w:rsidRPr="001D2746" w:rsidRDefault="001D2746" w:rsidP="001D2746">
      <w:pPr>
        <w:pStyle w:val="PlainText"/>
        <w:ind w:right="-103"/>
        <w:rPr>
          <w:rFonts w:asciiTheme="majorHAnsi" w:hAnsiTheme="majorHAnsi" w:cstheme="majorHAnsi"/>
          <w:color w:val="262626"/>
          <w:sz w:val="22"/>
          <w:szCs w:val="22"/>
        </w:rPr>
      </w:pPr>
    </w:p>
    <w:p w:rsidR="001D2746" w:rsidRPr="001D2746" w:rsidRDefault="001D2746" w:rsidP="001D2746">
      <w:pPr>
        <w:pStyle w:val="PlainText"/>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 xml:space="preserve">• </w:t>
      </w:r>
      <w:proofErr w:type="spellStart"/>
      <w:r w:rsidRPr="001D2746">
        <w:rPr>
          <w:rFonts w:asciiTheme="majorHAnsi" w:hAnsiTheme="majorHAnsi" w:cstheme="majorHAnsi"/>
          <w:b/>
          <w:color w:val="262626"/>
          <w:sz w:val="22"/>
          <w:szCs w:val="22"/>
        </w:rPr>
        <w:t>Gi</w:t>
      </w:r>
      <w:proofErr w:type="spellEnd"/>
      <w:r w:rsidRPr="001D2746">
        <w:rPr>
          <w:rFonts w:asciiTheme="majorHAnsi" w:hAnsiTheme="majorHAnsi" w:cstheme="majorHAnsi"/>
          <w:b/>
          <w:color w:val="262626"/>
          <w:sz w:val="22"/>
          <w:szCs w:val="22"/>
        </w:rPr>
        <w:t xml:space="preserve"> Recruitment /St. Gregory the Great Catholic School:</w:t>
      </w:r>
      <w:r w:rsidRPr="001D2746">
        <w:rPr>
          <w:rFonts w:asciiTheme="majorHAnsi" w:hAnsiTheme="majorHAnsi" w:cstheme="majorHAnsi"/>
          <w:color w:val="262626"/>
          <w:sz w:val="22"/>
          <w:szCs w:val="22"/>
        </w:rPr>
        <w:t xml:space="preserve"> </w:t>
      </w:r>
    </w:p>
    <w:p w:rsidR="001D2746" w:rsidRPr="001D2746" w:rsidRDefault="001D2746" w:rsidP="001D2746">
      <w:pPr>
        <w:pStyle w:val="PlainText"/>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Students have received their third mentoring session last week and are proceeding well:</w:t>
      </w:r>
    </w:p>
    <w:p w:rsidR="001D2746" w:rsidRPr="001D2746" w:rsidRDefault="001D2746" w:rsidP="003F1E6D">
      <w:pPr>
        <w:pStyle w:val="PlainText"/>
        <w:numPr>
          <w:ilvl w:val="0"/>
          <w:numId w:val="13"/>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 xml:space="preserve">In the New Year, </w:t>
      </w:r>
      <w:proofErr w:type="spellStart"/>
      <w:r w:rsidRPr="001D2746">
        <w:rPr>
          <w:rFonts w:asciiTheme="majorHAnsi" w:hAnsiTheme="majorHAnsi" w:cstheme="majorHAnsi"/>
          <w:color w:val="262626"/>
          <w:sz w:val="22"/>
          <w:szCs w:val="22"/>
        </w:rPr>
        <w:t>Gi</w:t>
      </w:r>
      <w:proofErr w:type="spellEnd"/>
      <w:r w:rsidRPr="001D2746">
        <w:rPr>
          <w:rFonts w:asciiTheme="majorHAnsi" w:hAnsiTheme="majorHAnsi" w:cstheme="majorHAnsi"/>
          <w:color w:val="262626"/>
          <w:sz w:val="22"/>
          <w:szCs w:val="22"/>
        </w:rPr>
        <w:t xml:space="preserve"> Group plan to invite their mentees to witness one of their large scale interview sessions so they can see the selection process first hand. </w:t>
      </w:r>
    </w:p>
    <w:p w:rsidR="001D2746" w:rsidRPr="001D2746" w:rsidRDefault="001D2746" w:rsidP="003F1E6D">
      <w:pPr>
        <w:pStyle w:val="PlainText"/>
        <w:numPr>
          <w:ilvl w:val="0"/>
          <w:numId w:val="13"/>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 xml:space="preserve">May 2015, there are plans to run a large Speed Career Working intervention, utilising staff from </w:t>
      </w:r>
      <w:proofErr w:type="spellStart"/>
      <w:r w:rsidRPr="001D2746">
        <w:rPr>
          <w:rFonts w:asciiTheme="majorHAnsi" w:hAnsiTheme="majorHAnsi" w:cstheme="majorHAnsi"/>
          <w:color w:val="262626"/>
          <w:sz w:val="22"/>
          <w:szCs w:val="22"/>
        </w:rPr>
        <w:t>Gi</w:t>
      </w:r>
      <w:proofErr w:type="spellEnd"/>
      <w:r w:rsidRPr="001D2746">
        <w:rPr>
          <w:rFonts w:asciiTheme="majorHAnsi" w:hAnsiTheme="majorHAnsi" w:cstheme="majorHAnsi"/>
          <w:color w:val="262626"/>
          <w:sz w:val="22"/>
          <w:szCs w:val="22"/>
        </w:rPr>
        <w:t xml:space="preserve"> Group’s locations around the UK.</w:t>
      </w:r>
    </w:p>
    <w:p w:rsidR="001D2746" w:rsidRPr="001D2746" w:rsidRDefault="001D2746" w:rsidP="003F1E6D">
      <w:pPr>
        <w:pStyle w:val="PlainText"/>
        <w:numPr>
          <w:ilvl w:val="0"/>
          <w:numId w:val="13"/>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Support is being offered to help draft HR policy on Lateness for Staff and Students for the school.</w:t>
      </w:r>
    </w:p>
    <w:p w:rsidR="001D2746" w:rsidRPr="001D2746" w:rsidRDefault="001D2746" w:rsidP="001D2746">
      <w:pPr>
        <w:pStyle w:val="PlainText"/>
        <w:ind w:right="-103"/>
        <w:rPr>
          <w:rFonts w:asciiTheme="majorHAnsi" w:hAnsiTheme="majorHAnsi" w:cstheme="majorHAnsi"/>
          <w:color w:val="262626"/>
          <w:sz w:val="22"/>
          <w:szCs w:val="22"/>
        </w:rPr>
      </w:pPr>
    </w:p>
    <w:p w:rsidR="001D2746" w:rsidRPr="001D2746" w:rsidRDefault="001D2746" w:rsidP="001D2746">
      <w:pPr>
        <w:pStyle w:val="PlainText"/>
        <w:ind w:right="-103"/>
        <w:rPr>
          <w:rFonts w:asciiTheme="majorHAnsi" w:hAnsiTheme="majorHAnsi" w:cstheme="majorHAnsi"/>
          <w:color w:val="262626"/>
          <w:sz w:val="22"/>
          <w:szCs w:val="22"/>
        </w:rPr>
      </w:pPr>
      <w:r w:rsidRPr="001D2746">
        <w:rPr>
          <w:rFonts w:asciiTheme="majorHAnsi" w:hAnsiTheme="majorHAnsi" w:cstheme="majorHAnsi"/>
          <w:b/>
          <w:color w:val="262626"/>
          <w:sz w:val="22"/>
          <w:szCs w:val="22"/>
        </w:rPr>
        <w:t>Oxford City Council/Cherwell School</w:t>
      </w:r>
      <w:r w:rsidRPr="001D2746">
        <w:rPr>
          <w:rFonts w:asciiTheme="majorHAnsi" w:hAnsiTheme="majorHAnsi" w:cstheme="majorHAnsi"/>
          <w:color w:val="262626"/>
          <w:sz w:val="22"/>
          <w:szCs w:val="22"/>
        </w:rPr>
        <w:t xml:space="preserve">: </w:t>
      </w:r>
    </w:p>
    <w:p w:rsidR="001D2746" w:rsidRPr="001D2746" w:rsidRDefault="001D2746" w:rsidP="001D2746">
      <w:pPr>
        <w:pStyle w:val="PlainText"/>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 xml:space="preserve">15 Mentors and 17, Year 10 Mentees attend the Mentor Matching session in July. The feedback on both sides after the event was extremely positive. </w:t>
      </w:r>
    </w:p>
    <w:p w:rsidR="001D2746" w:rsidRPr="001D2746" w:rsidRDefault="001D2746" w:rsidP="003F1E6D">
      <w:pPr>
        <w:pStyle w:val="PlainText"/>
        <w:numPr>
          <w:ilvl w:val="0"/>
          <w:numId w:val="14"/>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The first mentor sessions will take part on 16</w:t>
      </w:r>
      <w:r w:rsidRPr="001D2746">
        <w:rPr>
          <w:rFonts w:asciiTheme="majorHAnsi" w:hAnsiTheme="majorHAnsi" w:cstheme="majorHAnsi"/>
          <w:color w:val="262626"/>
          <w:sz w:val="22"/>
          <w:szCs w:val="22"/>
          <w:vertAlign w:val="superscript"/>
        </w:rPr>
        <w:t>th</w:t>
      </w:r>
      <w:r w:rsidRPr="001D2746">
        <w:rPr>
          <w:rFonts w:asciiTheme="majorHAnsi" w:hAnsiTheme="majorHAnsi" w:cstheme="majorHAnsi"/>
          <w:color w:val="262626"/>
          <w:sz w:val="22"/>
          <w:szCs w:val="22"/>
        </w:rPr>
        <w:t xml:space="preserve"> October for 8 sessions until 4</w:t>
      </w:r>
      <w:r w:rsidRPr="001D2746">
        <w:rPr>
          <w:rFonts w:asciiTheme="majorHAnsi" w:hAnsiTheme="majorHAnsi" w:cstheme="majorHAnsi"/>
          <w:color w:val="262626"/>
          <w:sz w:val="22"/>
          <w:szCs w:val="22"/>
          <w:vertAlign w:val="superscript"/>
        </w:rPr>
        <w:t>th</w:t>
      </w:r>
      <w:r w:rsidRPr="001D2746">
        <w:rPr>
          <w:rFonts w:asciiTheme="majorHAnsi" w:hAnsiTheme="majorHAnsi" w:cstheme="majorHAnsi"/>
          <w:color w:val="262626"/>
          <w:sz w:val="22"/>
          <w:szCs w:val="22"/>
        </w:rPr>
        <w:t xml:space="preserve"> June 2015.</w:t>
      </w:r>
    </w:p>
    <w:p w:rsidR="001D2746" w:rsidRPr="001D2746" w:rsidRDefault="001D2746" w:rsidP="003F1E6D">
      <w:pPr>
        <w:pStyle w:val="PlainText"/>
        <w:numPr>
          <w:ilvl w:val="0"/>
          <w:numId w:val="14"/>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Mentor Matching session for 6</w:t>
      </w:r>
      <w:r w:rsidRPr="001D2746">
        <w:rPr>
          <w:rFonts w:asciiTheme="majorHAnsi" w:hAnsiTheme="majorHAnsi" w:cstheme="majorHAnsi"/>
          <w:color w:val="262626"/>
          <w:sz w:val="22"/>
          <w:szCs w:val="22"/>
          <w:vertAlign w:val="superscript"/>
        </w:rPr>
        <w:t>th</w:t>
      </w:r>
      <w:r w:rsidRPr="001D2746">
        <w:rPr>
          <w:rFonts w:asciiTheme="majorHAnsi" w:hAnsiTheme="majorHAnsi" w:cstheme="majorHAnsi"/>
          <w:color w:val="262626"/>
          <w:sz w:val="22"/>
          <w:szCs w:val="22"/>
        </w:rPr>
        <w:t xml:space="preserve"> form students, date to be announced.</w:t>
      </w:r>
    </w:p>
    <w:p w:rsidR="001D2746" w:rsidRPr="001D2746" w:rsidRDefault="001D2746" w:rsidP="003F1E6D">
      <w:pPr>
        <w:pStyle w:val="PlainText"/>
        <w:numPr>
          <w:ilvl w:val="0"/>
          <w:numId w:val="14"/>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Speed Career Networking, date to be announced.</w:t>
      </w:r>
    </w:p>
    <w:p w:rsidR="001D2746" w:rsidRPr="001D2746" w:rsidRDefault="001D2746" w:rsidP="001D2746">
      <w:pPr>
        <w:pStyle w:val="PlainText"/>
        <w:ind w:right="-103"/>
        <w:rPr>
          <w:rFonts w:asciiTheme="majorHAnsi" w:hAnsiTheme="majorHAnsi" w:cstheme="majorHAnsi"/>
          <w:color w:val="262626"/>
          <w:sz w:val="22"/>
          <w:szCs w:val="22"/>
        </w:rPr>
      </w:pPr>
    </w:p>
    <w:p w:rsidR="001D2746" w:rsidRPr="001D2746" w:rsidRDefault="001D2746" w:rsidP="001D2746">
      <w:pPr>
        <w:pStyle w:val="PlainText"/>
        <w:ind w:right="-103"/>
        <w:rPr>
          <w:rFonts w:asciiTheme="majorHAnsi" w:hAnsiTheme="majorHAnsi" w:cstheme="majorHAnsi"/>
          <w:color w:val="262626"/>
          <w:sz w:val="22"/>
          <w:szCs w:val="22"/>
        </w:rPr>
      </w:pPr>
      <w:r w:rsidRPr="001D2746">
        <w:rPr>
          <w:rFonts w:asciiTheme="majorHAnsi" w:hAnsiTheme="majorHAnsi" w:cstheme="majorHAnsi"/>
          <w:b/>
          <w:color w:val="262626"/>
          <w:sz w:val="22"/>
          <w:szCs w:val="22"/>
        </w:rPr>
        <w:t>Sharp Laboratories of Europe (SLE) /Oxford Spires</w:t>
      </w:r>
      <w:r w:rsidRPr="001D2746">
        <w:rPr>
          <w:rFonts w:asciiTheme="majorHAnsi" w:hAnsiTheme="majorHAnsi" w:cstheme="majorHAnsi"/>
          <w:color w:val="262626"/>
          <w:sz w:val="22"/>
          <w:szCs w:val="22"/>
        </w:rPr>
        <w:t xml:space="preserve">: </w:t>
      </w:r>
    </w:p>
    <w:p w:rsidR="001D2746" w:rsidRPr="001D2746" w:rsidRDefault="001D2746" w:rsidP="001D2746">
      <w:pPr>
        <w:pStyle w:val="PlainText"/>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First intervention was a Careers Workshop, explaining their jobs and career progression within the science industry to Gifted and Talented Science students. 7 volunteers from SLE talked to the young people about their roles, qualifications and educational backgrounds. Data from all 3 sets of questionnaires (BITC’s student/volunteers and Oxford Spires Internal) showed:</w:t>
      </w:r>
    </w:p>
    <w:p w:rsidR="001D2746" w:rsidRPr="001D2746" w:rsidRDefault="001D2746" w:rsidP="001D2746">
      <w:pPr>
        <w:ind w:right="-103"/>
        <w:rPr>
          <w:rFonts w:asciiTheme="majorHAnsi" w:hAnsiTheme="majorHAnsi" w:cstheme="majorHAnsi"/>
          <w:b/>
          <w:color w:val="262626"/>
          <w:sz w:val="22"/>
          <w:szCs w:val="22"/>
        </w:rPr>
      </w:pPr>
      <w:r w:rsidRPr="001D2746">
        <w:rPr>
          <w:rFonts w:asciiTheme="majorHAnsi" w:hAnsiTheme="majorHAnsi" w:cstheme="majorHAnsi"/>
          <w:b/>
          <w:color w:val="262626"/>
          <w:sz w:val="22"/>
          <w:szCs w:val="22"/>
        </w:rPr>
        <w:t xml:space="preserve">Students overall: </w:t>
      </w:r>
    </w:p>
    <w:p w:rsidR="001D2746" w:rsidRPr="001D2746" w:rsidRDefault="001D2746" w:rsidP="003F1E6D">
      <w:pPr>
        <w:pStyle w:val="ListParagraph"/>
        <w:numPr>
          <w:ilvl w:val="0"/>
          <w:numId w:val="15"/>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67% enjoyed the activity</w:t>
      </w:r>
    </w:p>
    <w:p w:rsidR="001D2746" w:rsidRPr="001D2746" w:rsidRDefault="001D2746" w:rsidP="003F1E6D">
      <w:pPr>
        <w:pStyle w:val="ListParagraph"/>
        <w:numPr>
          <w:ilvl w:val="0"/>
          <w:numId w:val="15"/>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87% Strongly agreed/Agreed that they understand more about the different options open to them after school</w:t>
      </w:r>
    </w:p>
    <w:p w:rsidR="001D2746" w:rsidRPr="001D2746" w:rsidRDefault="001D2746" w:rsidP="003F1E6D">
      <w:pPr>
        <w:pStyle w:val="ListParagraph"/>
        <w:numPr>
          <w:ilvl w:val="0"/>
          <w:numId w:val="15"/>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 xml:space="preserve">93% </w:t>
      </w:r>
      <w:r w:rsidR="00851FD1">
        <w:rPr>
          <w:rFonts w:asciiTheme="majorHAnsi" w:hAnsiTheme="majorHAnsi" w:cstheme="majorHAnsi"/>
          <w:color w:val="262626"/>
          <w:sz w:val="22"/>
          <w:szCs w:val="22"/>
        </w:rPr>
        <w:t>k</w:t>
      </w:r>
      <w:r w:rsidRPr="001D2746">
        <w:rPr>
          <w:rFonts w:asciiTheme="majorHAnsi" w:hAnsiTheme="majorHAnsi" w:cstheme="majorHAnsi"/>
          <w:color w:val="262626"/>
          <w:sz w:val="22"/>
          <w:szCs w:val="22"/>
        </w:rPr>
        <w:t>new more about the qualifications and skills need to follow different career paths</w:t>
      </w:r>
    </w:p>
    <w:p w:rsidR="001D2746" w:rsidRPr="001D2746" w:rsidRDefault="001D2746" w:rsidP="001D2746">
      <w:pPr>
        <w:ind w:right="-103"/>
        <w:rPr>
          <w:rFonts w:asciiTheme="majorHAnsi" w:hAnsiTheme="majorHAnsi" w:cstheme="majorHAnsi"/>
          <w:b/>
          <w:color w:val="262626"/>
          <w:sz w:val="22"/>
          <w:szCs w:val="22"/>
        </w:rPr>
      </w:pPr>
      <w:r w:rsidRPr="001D2746">
        <w:rPr>
          <w:rFonts w:asciiTheme="majorHAnsi" w:hAnsiTheme="majorHAnsi" w:cstheme="majorHAnsi"/>
          <w:b/>
          <w:color w:val="262626"/>
          <w:sz w:val="22"/>
          <w:szCs w:val="22"/>
        </w:rPr>
        <w:t>Student Responses from the Question</w:t>
      </w:r>
      <w:r w:rsidRPr="001D2746">
        <w:rPr>
          <w:rFonts w:asciiTheme="majorHAnsi" w:hAnsiTheme="majorHAnsi" w:cstheme="majorHAnsi"/>
          <w:color w:val="262626"/>
          <w:sz w:val="22"/>
          <w:szCs w:val="22"/>
        </w:rPr>
        <w:t xml:space="preserve">: </w:t>
      </w:r>
      <w:r w:rsidRPr="001D2746">
        <w:rPr>
          <w:rFonts w:asciiTheme="majorHAnsi" w:hAnsiTheme="majorHAnsi" w:cstheme="majorHAnsi"/>
          <w:b/>
          <w:i/>
          <w:color w:val="262626"/>
          <w:sz w:val="22"/>
          <w:szCs w:val="22"/>
        </w:rPr>
        <w:t>Which part of the activity was most useful in helping you improve your skills and think about your future career?</w:t>
      </w:r>
    </w:p>
    <w:p w:rsidR="001D2746" w:rsidRPr="001D2746" w:rsidRDefault="001D2746" w:rsidP="003F1E6D">
      <w:pPr>
        <w:pStyle w:val="ListParagraph"/>
        <w:numPr>
          <w:ilvl w:val="0"/>
          <w:numId w:val="16"/>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“learning what the scientist’s daily routine consists of”</w:t>
      </w:r>
    </w:p>
    <w:p w:rsidR="001D2746" w:rsidRPr="001D2746" w:rsidRDefault="001D2746" w:rsidP="003F1E6D">
      <w:pPr>
        <w:pStyle w:val="ListParagraph"/>
        <w:numPr>
          <w:ilvl w:val="0"/>
          <w:numId w:val="16"/>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“knowing what GCSE paths and career options are useful to get a job”</w:t>
      </w:r>
    </w:p>
    <w:p w:rsidR="001D2746" w:rsidRPr="001D2746" w:rsidRDefault="001D2746" w:rsidP="003F1E6D">
      <w:pPr>
        <w:pStyle w:val="ListParagraph"/>
        <w:numPr>
          <w:ilvl w:val="0"/>
          <w:numId w:val="16"/>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 xml:space="preserve">“giving </w:t>
      </w:r>
      <w:proofErr w:type="spellStart"/>
      <w:r w:rsidRPr="001D2746">
        <w:rPr>
          <w:rFonts w:asciiTheme="majorHAnsi" w:hAnsiTheme="majorHAnsi" w:cstheme="majorHAnsi"/>
          <w:color w:val="262626"/>
          <w:sz w:val="22"/>
          <w:szCs w:val="22"/>
        </w:rPr>
        <w:t>you</w:t>
      </w:r>
      <w:proofErr w:type="spellEnd"/>
      <w:r w:rsidRPr="001D2746">
        <w:rPr>
          <w:rFonts w:asciiTheme="majorHAnsi" w:hAnsiTheme="majorHAnsi" w:cstheme="majorHAnsi"/>
          <w:color w:val="262626"/>
          <w:sz w:val="22"/>
          <w:szCs w:val="22"/>
        </w:rPr>
        <w:t xml:space="preserve"> ideas in a career choice that you probably wouldn’t have thought of”</w:t>
      </w:r>
    </w:p>
    <w:p w:rsidR="001D2746" w:rsidRPr="001D2746" w:rsidRDefault="001D2746" w:rsidP="001D2746">
      <w:pPr>
        <w:ind w:right="-103"/>
        <w:rPr>
          <w:rFonts w:asciiTheme="majorHAnsi" w:hAnsiTheme="majorHAnsi" w:cstheme="majorHAnsi"/>
          <w:b/>
          <w:color w:val="262626"/>
          <w:sz w:val="22"/>
          <w:szCs w:val="22"/>
        </w:rPr>
      </w:pPr>
      <w:r w:rsidRPr="001D2746">
        <w:rPr>
          <w:rFonts w:asciiTheme="majorHAnsi" w:hAnsiTheme="majorHAnsi" w:cstheme="majorHAnsi"/>
          <w:b/>
          <w:color w:val="262626"/>
          <w:sz w:val="22"/>
          <w:szCs w:val="22"/>
        </w:rPr>
        <w:t>Overall volunteers:</w:t>
      </w:r>
    </w:p>
    <w:p w:rsidR="001D2746" w:rsidRPr="001D2746" w:rsidRDefault="001D2746" w:rsidP="003F1E6D">
      <w:pPr>
        <w:pStyle w:val="ListParagraph"/>
        <w:numPr>
          <w:ilvl w:val="0"/>
          <w:numId w:val="17"/>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100% felt that pupils improved their knowledge of qualifications and skills for various careers</w:t>
      </w:r>
    </w:p>
    <w:p w:rsidR="001D2746" w:rsidRPr="001D2746" w:rsidRDefault="001D2746" w:rsidP="003F1E6D">
      <w:pPr>
        <w:pStyle w:val="ListParagraph"/>
        <w:numPr>
          <w:ilvl w:val="0"/>
          <w:numId w:val="17"/>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 xml:space="preserve">85% felt more motivated and positive about their organisation and job </w:t>
      </w:r>
    </w:p>
    <w:p w:rsidR="001D2746" w:rsidRPr="001D2746" w:rsidRDefault="001D2746" w:rsidP="001D2746">
      <w:pPr>
        <w:pStyle w:val="ListParagraph"/>
        <w:ind w:left="0" w:right="-103"/>
        <w:rPr>
          <w:rFonts w:asciiTheme="majorHAnsi" w:hAnsiTheme="majorHAnsi" w:cstheme="majorHAnsi"/>
          <w:color w:val="262626"/>
          <w:sz w:val="22"/>
          <w:szCs w:val="22"/>
        </w:rPr>
      </w:pPr>
    </w:p>
    <w:p w:rsidR="001D2746" w:rsidRPr="001D2746" w:rsidRDefault="001D2746" w:rsidP="001D2746">
      <w:pPr>
        <w:pStyle w:val="ListParagraph"/>
        <w:ind w:left="0"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 xml:space="preserve">Following from the first intervention, SLE invited 14, Year 10 students to their offices at the Oxford Science Park to discuss an initiative they had been asked to engage in from their Japanese Head </w:t>
      </w:r>
      <w:r w:rsidRPr="001D2746">
        <w:rPr>
          <w:rFonts w:asciiTheme="majorHAnsi" w:hAnsiTheme="majorHAnsi" w:cstheme="majorHAnsi"/>
          <w:color w:val="262626"/>
          <w:sz w:val="22"/>
          <w:szCs w:val="22"/>
        </w:rPr>
        <w:lastRenderedPageBreak/>
        <w:t>Office. SLE wanted to include a wider demographic than its own employees, and invited students from Spires to discuss their ideas on ‘Food, Air and Water’. The intervention was very well received by both the business and school.</w:t>
      </w:r>
    </w:p>
    <w:p w:rsidR="001D2746" w:rsidRPr="001D2746" w:rsidRDefault="001D2746" w:rsidP="001D2746">
      <w:pPr>
        <w:pStyle w:val="ListParagraph"/>
        <w:ind w:left="0" w:right="-103"/>
        <w:rPr>
          <w:rFonts w:asciiTheme="majorHAnsi" w:hAnsiTheme="majorHAnsi" w:cstheme="majorHAnsi"/>
          <w:color w:val="262626"/>
          <w:sz w:val="22"/>
          <w:szCs w:val="22"/>
        </w:rPr>
      </w:pPr>
    </w:p>
    <w:p w:rsidR="001D2746" w:rsidRPr="001D2746" w:rsidRDefault="001D2746" w:rsidP="001D2746">
      <w:pPr>
        <w:pStyle w:val="ListParagraph"/>
        <w:ind w:left="0" w:right="-103"/>
        <w:rPr>
          <w:rFonts w:asciiTheme="majorHAnsi" w:hAnsiTheme="majorHAnsi" w:cstheme="majorHAnsi"/>
          <w:b/>
          <w:color w:val="262626"/>
          <w:sz w:val="22"/>
          <w:szCs w:val="22"/>
        </w:rPr>
      </w:pPr>
      <w:r w:rsidRPr="001D2746">
        <w:rPr>
          <w:rFonts w:asciiTheme="majorHAnsi" w:hAnsiTheme="majorHAnsi" w:cstheme="majorHAnsi"/>
          <w:b/>
          <w:color w:val="262626"/>
          <w:sz w:val="22"/>
          <w:szCs w:val="22"/>
        </w:rPr>
        <w:t>Future interventions in discussion:</w:t>
      </w:r>
    </w:p>
    <w:p w:rsidR="001D2746" w:rsidRPr="001D2746" w:rsidRDefault="001D2746" w:rsidP="003F1E6D">
      <w:pPr>
        <w:pStyle w:val="ListParagraph"/>
        <w:numPr>
          <w:ilvl w:val="0"/>
          <w:numId w:val="18"/>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SLE has obtained funding from the Engineering Trust for 1-2 visits by Oxford Spires to take a tour round their offices.</w:t>
      </w:r>
    </w:p>
    <w:p w:rsidR="001D2746" w:rsidRPr="001D2746" w:rsidRDefault="001D2746" w:rsidP="003F1E6D">
      <w:pPr>
        <w:pStyle w:val="ListParagraph"/>
        <w:numPr>
          <w:ilvl w:val="0"/>
          <w:numId w:val="18"/>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Mentoring 6</w:t>
      </w:r>
      <w:r w:rsidRPr="001D2746">
        <w:rPr>
          <w:rFonts w:asciiTheme="majorHAnsi" w:hAnsiTheme="majorHAnsi" w:cstheme="majorHAnsi"/>
          <w:color w:val="262626"/>
          <w:sz w:val="22"/>
          <w:szCs w:val="22"/>
          <w:vertAlign w:val="superscript"/>
        </w:rPr>
        <w:t>th</w:t>
      </w:r>
      <w:r w:rsidRPr="001D2746">
        <w:rPr>
          <w:rFonts w:asciiTheme="majorHAnsi" w:hAnsiTheme="majorHAnsi" w:cstheme="majorHAnsi"/>
          <w:color w:val="262626"/>
          <w:sz w:val="22"/>
          <w:szCs w:val="22"/>
        </w:rPr>
        <w:t xml:space="preserve"> Formers who are first generation University applicants.</w:t>
      </w:r>
    </w:p>
    <w:p w:rsidR="001D2746" w:rsidRPr="001D2746" w:rsidRDefault="001D2746" w:rsidP="003F1E6D">
      <w:pPr>
        <w:pStyle w:val="ListParagraph"/>
        <w:numPr>
          <w:ilvl w:val="0"/>
          <w:numId w:val="18"/>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Enterprise Day for Year 8/9 students</w:t>
      </w:r>
    </w:p>
    <w:p w:rsidR="001D2746" w:rsidRPr="001D2746" w:rsidRDefault="001D2746" w:rsidP="003F1E6D">
      <w:pPr>
        <w:pStyle w:val="ListParagraph"/>
        <w:numPr>
          <w:ilvl w:val="0"/>
          <w:numId w:val="18"/>
        </w:numPr>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SLE staff giving a presentation to Business students on running a company</w:t>
      </w:r>
    </w:p>
    <w:p w:rsidR="001D2746" w:rsidRPr="001D2746" w:rsidRDefault="001D2746" w:rsidP="001D2746">
      <w:pPr>
        <w:pStyle w:val="ListParagraph"/>
        <w:ind w:left="0" w:right="-103"/>
        <w:rPr>
          <w:rFonts w:asciiTheme="majorHAnsi" w:hAnsiTheme="majorHAnsi" w:cstheme="majorHAnsi"/>
          <w:color w:val="262626"/>
          <w:sz w:val="22"/>
          <w:szCs w:val="22"/>
        </w:rPr>
      </w:pPr>
    </w:p>
    <w:p w:rsidR="001D2746" w:rsidRPr="001D2746" w:rsidRDefault="001D2746" w:rsidP="001D2746">
      <w:pPr>
        <w:pStyle w:val="PlainText"/>
        <w:ind w:right="-103"/>
        <w:rPr>
          <w:rFonts w:asciiTheme="majorHAnsi" w:hAnsiTheme="majorHAnsi" w:cstheme="majorHAnsi"/>
          <w:color w:val="262626"/>
          <w:sz w:val="22"/>
          <w:szCs w:val="22"/>
        </w:rPr>
      </w:pPr>
      <w:r w:rsidRPr="001D2746">
        <w:rPr>
          <w:rFonts w:asciiTheme="majorHAnsi" w:hAnsiTheme="majorHAnsi" w:cstheme="majorHAnsi"/>
          <w:b/>
          <w:color w:val="262626"/>
          <w:sz w:val="22"/>
          <w:szCs w:val="22"/>
        </w:rPr>
        <w:t>British Gas/Meadowbrook College</w:t>
      </w:r>
      <w:r w:rsidRPr="001D2746">
        <w:rPr>
          <w:rFonts w:asciiTheme="majorHAnsi" w:hAnsiTheme="majorHAnsi" w:cstheme="majorHAnsi"/>
          <w:color w:val="262626"/>
          <w:sz w:val="22"/>
          <w:szCs w:val="22"/>
        </w:rPr>
        <w:t xml:space="preserve">: </w:t>
      </w:r>
    </w:p>
    <w:p w:rsidR="001D2746" w:rsidRPr="001D2746" w:rsidRDefault="001D2746" w:rsidP="001D2746">
      <w:pPr>
        <w:pStyle w:val="PlainText"/>
        <w:ind w:right="-103"/>
        <w:rPr>
          <w:rFonts w:asciiTheme="majorHAnsi" w:hAnsiTheme="majorHAnsi" w:cstheme="majorHAnsi"/>
          <w:color w:val="262626"/>
          <w:sz w:val="22"/>
          <w:szCs w:val="22"/>
        </w:rPr>
      </w:pPr>
      <w:r w:rsidRPr="001D2746">
        <w:rPr>
          <w:rFonts w:asciiTheme="majorHAnsi" w:hAnsiTheme="majorHAnsi" w:cstheme="majorHAnsi"/>
          <w:color w:val="262626"/>
          <w:sz w:val="22"/>
          <w:szCs w:val="22"/>
        </w:rPr>
        <w:t xml:space="preserve">Partnership meeting between Emma Canter, HR Director British Gas, Alan Todd, HR Director and Andrew </w:t>
      </w:r>
      <w:proofErr w:type="spellStart"/>
      <w:r w:rsidRPr="001D2746">
        <w:rPr>
          <w:rFonts w:asciiTheme="majorHAnsi" w:hAnsiTheme="majorHAnsi" w:cstheme="majorHAnsi"/>
          <w:color w:val="262626"/>
          <w:sz w:val="22"/>
          <w:szCs w:val="22"/>
        </w:rPr>
        <w:t>Creese</w:t>
      </w:r>
      <w:proofErr w:type="spellEnd"/>
      <w:r w:rsidRPr="001D2746">
        <w:rPr>
          <w:rFonts w:asciiTheme="majorHAnsi" w:hAnsiTheme="majorHAnsi" w:cstheme="majorHAnsi"/>
          <w:color w:val="262626"/>
          <w:sz w:val="22"/>
          <w:szCs w:val="22"/>
        </w:rPr>
        <w:t xml:space="preserve">, </w:t>
      </w:r>
      <w:proofErr w:type="spellStart"/>
      <w:r w:rsidRPr="001D2746">
        <w:rPr>
          <w:rFonts w:asciiTheme="majorHAnsi" w:hAnsiTheme="majorHAnsi" w:cstheme="majorHAnsi"/>
          <w:color w:val="262626"/>
          <w:sz w:val="22"/>
          <w:szCs w:val="22"/>
        </w:rPr>
        <w:t>Headteacher</w:t>
      </w:r>
      <w:proofErr w:type="spellEnd"/>
      <w:r w:rsidRPr="001D2746">
        <w:rPr>
          <w:rFonts w:asciiTheme="majorHAnsi" w:hAnsiTheme="majorHAnsi" w:cstheme="majorHAnsi"/>
          <w:color w:val="262626"/>
          <w:sz w:val="22"/>
          <w:szCs w:val="22"/>
        </w:rPr>
        <w:t xml:space="preserve"> at Meadowbrook College proceeded on Wednesday 10</w:t>
      </w:r>
      <w:r w:rsidRPr="001D2746">
        <w:rPr>
          <w:rFonts w:asciiTheme="majorHAnsi" w:hAnsiTheme="majorHAnsi" w:cstheme="majorHAnsi"/>
          <w:color w:val="262626"/>
          <w:sz w:val="22"/>
          <w:szCs w:val="22"/>
          <w:vertAlign w:val="superscript"/>
        </w:rPr>
        <w:t>th</w:t>
      </w:r>
      <w:r w:rsidRPr="001D2746">
        <w:rPr>
          <w:rFonts w:asciiTheme="majorHAnsi" w:hAnsiTheme="majorHAnsi" w:cstheme="majorHAnsi"/>
          <w:color w:val="262626"/>
          <w:sz w:val="22"/>
          <w:szCs w:val="22"/>
        </w:rPr>
        <w:t xml:space="preserve"> September. It was </w:t>
      </w:r>
      <w:proofErr w:type="spellStart"/>
      <w:proofErr w:type="gramStart"/>
      <w:r w:rsidRPr="001D2746">
        <w:rPr>
          <w:rFonts w:asciiTheme="majorHAnsi" w:hAnsiTheme="majorHAnsi" w:cstheme="majorHAnsi"/>
          <w:color w:val="262626"/>
          <w:sz w:val="22"/>
          <w:szCs w:val="22"/>
        </w:rPr>
        <w:t>a</w:t>
      </w:r>
      <w:proofErr w:type="spellEnd"/>
      <w:proofErr w:type="gramEnd"/>
      <w:r w:rsidRPr="001D2746">
        <w:rPr>
          <w:rFonts w:asciiTheme="majorHAnsi" w:hAnsiTheme="majorHAnsi" w:cstheme="majorHAnsi"/>
          <w:color w:val="262626"/>
          <w:sz w:val="22"/>
          <w:szCs w:val="22"/>
        </w:rPr>
        <w:t xml:space="preserve"> extremely positive meeting, with many synergies. Next meeting planned before October half term to discuss priorities of the College, and plans for first intervention.</w:t>
      </w:r>
    </w:p>
    <w:p w:rsidR="001D2746" w:rsidRPr="001D2746" w:rsidRDefault="001D2746" w:rsidP="001D2746">
      <w:pPr>
        <w:pStyle w:val="PlainText"/>
        <w:ind w:right="-103"/>
        <w:rPr>
          <w:rFonts w:asciiTheme="majorHAnsi" w:hAnsiTheme="majorHAnsi" w:cstheme="majorHAnsi"/>
          <w:color w:val="262626"/>
          <w:sz w:val="22"/>
          <w:szCs w:val="22"/>
        </w:rPr>
      </w:pPr>
    </w:p>
    <w:p w:rsidR="001D2746" w:rsidRPr="001D2746" w:rsidRDefault="001D2746" w:rsidP="001D2746">
      <w:pPr>
        <w:pStyle w:val="PlainText"/>
        <w:ind w:right="-103"/>
        <w:rPr>
          <w:rFonts w:asciiTheme="majorHAnsi" w:hAnsiTheme="majorHAnsi" w:cstheme="majorHAnsi"/>
          <w:color w:val="3B3838"/>
          <w:sz w:val="22"/>
          <w:szCs w:val="22"/>
        </w:rPr>
      </w:pPr>
      <w:r w:rsidRPr="001D2746">
        <w:rPr>
          <w:rFonts w:asciiTheme="majorHAnsi" w:hAnsiTheme="majorHAnsi" w:cstheme="majorHAnsi"/>
          <w:b/>
          <w:color w:val="3B3838"/>
          <w:sz w:val="22"/>
          <w:szCs w:val="22"/>
        </w:rPr>
        <w:t>Wiley and Sons/Cheney School:</w:t>
      </w:r>
      <w:r w:rsidRPr="001D2746">
        <w:rPr>
          <w:rFonts w:asciiTheme="majorHAnsi" w:hAnsiTheme="majorHAnsi" w:cstheme="majorHAnsi"/>
          <w:color w:val="3B3838"/>
          <w:sz w:val="22"/>
          <w:szCs w:val="22"/>
        </w:rPr>
        <w:t xml:space="preserve"> </w:t>
      </w:r>
    </w:p>
    <w:p w:rsidR="001D2746" w:rsidRPr="001D2746" w:rsidRDefault="001D2746" w:rsidP="001D2746">
      <w:pPr>
        <w:pStyle w:val="PlainText"/>
        <w:ind w:right="-103"/>
        <w:rPr>
          <w:rFonts w:asciiTheme="majorHAnsi" w:hAnsiTheme="majorHAnsi" w:cstheme="majorHAnsi"/>
          <w:color w:val="3B3838"/>
          <w:sz w:val="22"/>
          <w:szCs w:val="22"/>
        </w:rPr>
      </w:pPr>
      <w:r w:rsidRPr="001D2746">
        <w:rPr>
          <w:rFonts w:asciiTheme="majorHAnsi" w:hAnsiTheme="majorHAnsi" w:cstheme="majorHAnsi"/>
          <w:color w:val="3B3838"/>
          <w:sz w:val="22"/>
          <w:szCs w:val="22"/>
        </w:rPr>
        <w:t xml:space="preserve">Dawn </w:t>
      </w:r>
      <w:proofErr w:type="spellStart"/>
      <w:r w:rsidRPr="001D2746">
        <w:rPr>
          <w:rFonts w:asciiTheme="majorHAnsi" w:hAnsiTheme="majorHAnsi" w:cstheme="majorHAnsi"/>
          <w:color w:val="3B3838"/>
          <w:sz w:val="22"/>
          <w:szCs w:val="22"/>
        </w:rPr>
        <w:t>Bova</w:t>
      </w:r>
      <w:proofErr w:type="spellEnd"/>
      <w:r w:rsidRPr="001D2746">
        <w:rPr>
          <w:rFonts w:asciiTheme="majorHAnsi" w:hAnsiTheme="majorHAnsi" w:cstheme="majorHAnsi"/>
          <w:color w:val="3B3838"/>
          <w:sz w:val="22"/>
          <w:szCs w:val="22"/>
        </w:rPr>
        <w:t xml:space="preserve">, Head of HR, and Philip Carpenter VP at Wiley met with Alistair White, Cheney’s Deputy </w:t>
      </w:r>
      <w:proofErr w:type="spellStart"/>
      <w:r w:rsidRPr="001D2746">
        <w:rPr>
          <w:rFonts w:asciiTheme="majorHAnsi" w:hAnsiTheme="majorHAnsi" w:cstheme="majorHAnsi"/>
          <w:color w:val="3B3838"/>
          <w:sz w:val="22"/>
          <w:szCs w:val="22"/>
        </w:rPr>
        <w:t>Headteacher</w:t>
      </w:r>
      <w:proofErr w:type="spellEnd"/>
      <w:r w:rsidRPr="001D2746">
        <w:rPr>
          <w:rFonts w:asciiTheme="majorHAnsi" w:hAnsiTheme="majorHAnsi" w:cstheme="majorHAnsi"/>
          <w:color w:val="3B3838"/>
          <w:sz w:val="22"/>
          <w:szCs w:val="22"/>
        </w:rPr>
        <w:t xml:space="preserve"> on Friday 20th June. </w:t>
      </w:r>
    </w:p>
    <w:p w:rsidR="001D2746" w:rsidRPr="001D2746" w:rsidRDefault="001D2746" w:rsidP="003F1E6D">
      <w:pPr>
        <w:pStyle w:val="PlainText"/>
        <w:numPr>
          <w:ilvl w:val="0"/>
          <w:numId w:val="19"/>
        </w:numPr>
        <w:ind w:right="-103"/>
        <w:rPr>
          <w:rFonts w:asciiTheme="majorHAnsi" w:hAnsiTheme="majorHAnsi" w:cstheme="majorHAnsi"/>
          <w:color w:val="3B3838"/>
          <w:sz w:val="22"/>
          <w:szCs w:val="22"/>
        </w:rPr>
      </w:pPr>
      <w:r w:rsidRPr="001D2746">
        <w:rPr>
          <w:rFonts w:asciiTheme="majorHAnsi" w:hAnsiTheme="majorHAnsi" w:cstheme="majorHAnsi"/>
          <w:color w:val="3B3838"/>
          <w:sz w:val="22"/>
          <w:szCs w:val="22"/>
        </w:rPr>
        <w:t>Alistair has been invited to attend Wiley’s Forum meeting to discuss their partnership on 7</w:t>
      </w:r>
      <w:r w:rsidRPr="001D2746">
        <w:rPr>
          <w:rFonts w:asciiTheme="majorHAnsi" w:hAnsiTheme="majorHAnsi" w:cstheme="majorHAnsi"/>
          <w:color w:val="3B3838"/>
          <w:sz w:val="22"/>
          <w:szCs w:val="22"/>
          <w:vertAlign w:val="superscript"/>
        </w:rPr>
        <w:t>th</w:t>
      </w:r>
      <w:r w:rsidRPr="001D2746">
        <w:rPr>
          <w:rFonts w:asciiTheme="majorHAnsi" w:hAnsiTheme="majorHAnsi" w:cstheme="majorHAnsi"/>
          <w:color w:val="3B3838"/>
          <w:sz w:val="22"/>
          <w:szCs w:val="22"/>
        </w:rPr>
        <w:t xml:space="preserve"> October.</w:t>
      </w:r>
    </w:p>
    <w:p w:rsidR="001D2746" w:rsidRPr="001D2746" w:rsidRDefault="001D2746" w:rsidP="003F1E6D">
      <w:pPr>
        <w:pStyle w:val="PlainText"/>
        <w:numPr>
          <w:ilvl w:val="0"/>
          <w:numId w:val="19"/>
        </w:numPr>
        <w:ind w:right="-103"/>
        <w:rPr>
          <w:rFonts w:asciiTheme="majorHAnsi" w:hAnsiTheme="majorHAnsi" w:cstheme="majorHAnsi"/>
          <w:color w:val="3B3838"/>
          <w:sz w:val="22"/>
          <w:szCs w:val="22"/>
        </w:rPr>
      </w:pPr>
      <w:r w:rsidRPr="001D2746">
        <w:rPr>
          <w:rFonts w:asciiTheme="majorHAnsi" w:hAnsiTheme="majorHAnsi" w:cstheme="majorHAnsi"/>
          <w:color w:val="3B3838"/>
          <w:sz w:val="22"/>
          <w:szCs w:val="22"/>
        </w:rPr>
        <w:t>Speed Career Networking event planned in October.</w:t>
      </w:r>
    </w:p>
    <w:p w:rsidR="001D2746" w:rsidRPr="001D2746" w:rsidRDefault="001D2746" w:rsidP="001D2746">
      <w:pPr>
        <w:pStyle w:val="PlainText"/>
        <w:ind w:right="-103"/>
        <w:rPr>
          <w:rFonts w:asciiTheme="majorHAnsi" w:hAnsiTheme="majorHAnsi" w:cstheme="majorHAnsi"/>
          <w:b/>
          <w:color w:val="3B3838"/>
          <w:sz w:val="22"/>
          <w:szCs w:val="22"/>
        </w:rPr>
      </w:pPr>
    </w:p>
    <w:p w:rsidR="001D2746" w:rsidRPr="001D2746" w:rsidRDefault="001D2746" w:rsidP="001D2746">
      <w:pPr>
        <w:pStyle w:val="PlainText"/>
        <w:ind w:right="-103"/>
        <w:rPr>
          <w:rFonts w:asciiTheme="majorHAnsi" w:hAnsiTheme="majorHAnsi" w:cstheme="majorHAnsi"/>
          <w:b/>
          <w:color w:val="3B3838"/>
          <w:sz w:val="22"/>
          <w:szCs w:val="22"/>
        </w:rPr>
      </w:pPr>
      <w:proofErr w:type="spellStart"/>
      <w:r w:rsidRPr="001D2746">
        <w:rPr>
          <w:rFonts w:asciiTheme="majorHAnsi" w:hAnsiTheme="majorHAnsi" w:cstheme="majorHAnsi"/>
          <w:b/>
          <w:color w:val="3B3838"/>
          <w:sz w:val="22"/>
          <w:szCs w:val="22"/>
        </w:rPr>
        <w:t>Nominet</w:t>
      </w:r>
      <w:proofErr w:type="spellEnd"/>
      <w:r w:rsidRPr="001D2746">
        <w:rPr>
          <w:rFonts w:asciiTheme="majorHAnsi" w:hAnsiTheme="majorHAnsi" w:cstheme="majorHAnsi"/>
          <w:b/>
          <w:color w:val="3B3838"/>
          <w:sz w:val="22"/>
          <w:szCs w:val="22"/>
        </w:rPr>
        <w:t>/Matthew Arnold School:</w:t>
      </w:r>
    </w:p>
    <w:p w:rsidR="001D2746" w:rsidRPr="001D2746" w:rsidRDefault="001D2746" w:rsidP="001D2746">
      <w:pPr>
        <w:pStyle w:val="PlainText"/>
        <w:ind w:right="-103"/>
        <w:rPr>
          <w:rFonts w:asciiTheme="majorHAnsi" w:hAnsiTheme="majorHAnsi" w:cstheme="majorHAnsi"/>
          <w:color w:val="3B3838"/>
          <w:sz w:val="22"/>
          <w:szCs w:val="22"/>
        </w:rPr>
      </w:pPr>
      <w:r w:rsidRPr="001D2746">
        <w:rPr>
          <w:rFonts w:asciiTheme="majorHAnsi" w:hAnsiTheme="majorHAnsi" w:cstheme="majorHAnsi"/>
          <w:color w:val="3B3838"/>
          <w:sz w:val="22"/>
          <w:szCs w:val="22"/>
        </w:rPr>
        <w:t xml:space="preserve">This is the final partnership to Business Class Cluster, only coming on board in July. </w:t>
      </w:r>
      <w:proofErr w:type="spellStart"/>
      <w:r w:rsidRPr="001D2746">
        <w:rPr>
          <w:rFonts w:asciiTheme="majorHAnsi" w:hAnsiTheme="majorHAnsi" w:cstheme="majorHAnsi"/>
          <w:color w:val="3B3838"/>
          <w:sz w:val="22"/>
          <w:szCs w:val="22"/>
        </w:rPr>
        <w:t>Nominet</w:t>
      </w:r>
      <w:proofErr w:type="spellEnd"/>
      <w:r w:rsidRPr="001D2746">
        <w:rPr>
          <w:rFonts w:asciiTheme="majorHAnsi" w:hAnsiTheme="majorHAnsi" w:cstheme="majorHAnsi"/>
          <w:color w:val="3B3838"/>
          <w:sz w:val="22"/>
          <w:szCs w:val="22"/>
        </w:rPr>
        <w:t xml:space="preserve"> and Matthew Arnold already had a firm but tenuous relationship beforehand, and were keen to develop it on a firmer footing. The partnership meeting date is in discussion.</w:t>
      </w:r>
    </w:p>
    <w:p w:rsidR="001D2746" w:rsidRPr="001D2746" w:rsidRDefault="001D2746" w:rsidP="001D2746">
      <w:pPr>
        <w:pStyle w:val="PlainText"/>
        <w:ind w:right="-103"/>
        <w:rPr>
          <w:rFonts w:asciiTheme="majorHAnsi" w:hAnsiTheme="majorHAnsi" w:cstheme="majorHAnsi"/>
          <w:color w:val="3B3838"/>
          <w:sz w:val="22"/>
          <w:szCs w:val="22"/>
        </w:rPr>
      </w:pPr>
    </w:p>
    <w:p w:rsidR="001D2746" w:rsidRPr="001D2746" w:rsidRDefault="001D2746" w:rsidP="001D2746">
      <w:pPr>
        <w:pStyle w:val="PlainText"/>
        <w:ind w:right="-103"/>
        <w:jc w:val="center"/>
        <w:rPr>
          <w:rFonts w:asciiTheme="majorHAnsi" w:hAnsiTheme="majorHAnsi" w:cstheme="majorHAnsi"/>
          <w:b/>
          <w:color w:val="3B3838"/>
          <w:sz w:val="22"/>
          <w:szCs w:val="22"/>
        </w:rPr>
      </w:pPr>
      <w:r w:rsidRPr="001D2746">
        <w:rPr>
          <w:rFonts w:asciiTheme="majorHAnsi" w:hAnsiTheme="majorHAnsi" w:cstheme="majorHAnsi"/>
          <w:b/>
          <w:color w:val="3B3838"/>
          <w:sz w:val="22"/>
          <w:szCs w:val="22"/>
        </w:rPr>
        <w:t>Oxford Cluster Meeting: Wednesday 18</w:t>
      </w:r>
      <w:r w:rsidRPr="001D2746">
        <w:rPr>
          <w:rFonts w:asciiTheme="majorHAnsi" w:hAnsiTheme="majorHAnsi" w:cstheme="majorHAnsi"/>
          <w:b/>
          <w:color w:val="3B3838"/>
          <w:sz w:val="22"/>
          <w:szCs w:val="22"/>
          <w:vertAlign w:val="superscript"/>
        </w:rPr>
        <w:t>th</w:t>
      </w:r>
      <w:r w:rsidRPr="001D2746">
        <w:rPr>
          <w:rFonts w:asciiTheme="majorHAnsi" w:hAnsiTheme="majorHAnsi" w:cstheme="majorHAnsi"/>
          <w:b/>
          <w:color w:val="3B3838"/>
          <w:sz w:val="22"/>
          <w:szCs w:val="22"/>
        </w:rPr>
        <w:t xml:space="preserve"> September 2014</w:t>
      </w:r>
    </w:p>
    <w:p w:rsidR="001D2746" w:rsidRPr="001D2746" w:rsidRDefault="001D2746" w:rsidP="001D2746">
      <w:pPr>
        <w:pStyle w:val="ListParagraph"/>
        <w:ind w:left="0" w:right="-103"/>
        <w:rPr>
          <w:rFonts w:asciiTheme="majorHAnsi" w:hAnsiTheme="majorHAnsi" w:cstheme="majorHAnsi"/>
          <w:sz w:val="22"/>
          <w:szCs w:val="22"/>
        </w:rPr>
      </w:pPr>
      <w:r w:rsidRPr="001D2746">
        <w:rPr>
          <w:rFonts w:asciiTheme="majorHAnsi" w:hAnsiTheme="majorHAnsi" w:cstheme="majorHAnsi"/>
          <w:sz w:val="22"/>
          <w:szCs w:val="22"/>
        </w:rPr>
        <w:t>This was our second Cluster meeting, the first being held a Unipart on 10</w:t>
      </w:r>
      <w:r w:rsidRPr="001D2746">
        <w:rPr>
          <w:rFonts w:asciiTheme="majorHAnsi" w:hAnsiTheme="majorHAnsi" w:cstheme="majorHAnsi"/>
          <w:sz w:val="22"/>
          <w:szCs w:val="22"/>
          <w:vertAlign w:val="superscript"/>
        </w:rPr>
        <w:t>th</w:t>
      </w:r>
      <w:r w:rsidRPr="001D2746">
        <w:rPr>
          <w:rFonts w:asciiTheme="majorHAnsi" w:hAnsiTheme="majorHAnsi" w:cstheme="majorHAnsi"/>
          <w:sz w:val="22"/>
          <w:szCs w:val="22"/>
        </w:rPr>
        <w:t xml:space="preserve"> June. It was the first meeting, however, with all the 7 partnerships complete. Some of the overall aims of the Cluster include:</w:t>
      </w:r>
    </w:p>
    <w:p w:rsidR="001D2746" w:rsidRPr="001D2746" w:rsidRDefault="001D2746" w:rsidP="003F1E6D">
      <w:pPr>
        <w:pStyle w:val="ListParagraph"/>
        <w:numPr>
          <w:ilvl w:val="0"/>
          <w:numId w:val="20"/>
        </w:numPr>
        <w:spacing w:after="200"/>
        <w:ind w:right="-103"/>
        <w:contextualSpacing/>
        <w:rPr>
          <w:rFonts w:asciiTheme="majorHAnsi" w:hAnsiTheme="majorHAnsi" w:cstheme="majorHAnsi"/>
          <w:sz w:val="22"/>
          <w:szCs w:val="22"/>
        </w:rPr>
      </w:pPr>
      <w:r w:rsidRPr="001D2746">
        <w:rPr>
          <w:rFonts w:asciiTheme="majorHAnsi" w:hAnsiTheme="majorHAnsi" w:cstheme="majorHAnsi"/>
          <w:sz w:val="22"/>
          <w:szCs w:val="22"/>
        </w:rPr>
        <w:t>Raising Literacy levels</w:t>
      </w:r>
    </w:p>
    <w:p w:rsidR="001D2746" w:rsidRPr="001D2746" w:rsidRDefault="001D2746" w:rsidP="003F1E6D">
      <w:pPr>
        <w:pStyle w:val="ListParagraph"/>
        <w:numPr>
          <w:ilvl w:val="0"/>
          <w:numId w:val="20"/>
        </w:numPr>
        <w:spacing w:after="200"/>
        <w:ind w:right="-103"/>
        <w:contextualSpacing/>
        <w:rPr>
          <w:rFonts w:asciiTheme="majorHAnsi" w:hAnsiTheme="majorHAnsi" w:cstheme="majorHAnsi"/>
          <w:sz w:val="22"/>
          <w:szCs w:val="22"/>
        </w:rPr>
      </w:pPr>
      <w:r w:rsidRPr="001D2746">
        <w:rPr>
          <w:rFonts w:asciiTheme="majorHAnsi" w:hAnsiTheme="majorHAnsi" w:cstheme="majorHAnsi"/>
          <w:sz w:val="22"/>
          <w:szCs w:val="22"/>
        </w:rPr>
        <w:t>Developing soft skills levels and attitude to employment</w:t>
      </w:r>
    </w:p>
    <w:p w:rsidR="001D2746" w:rsidRPr="001D2746" w:rsidRDefault="001D2746" w:rsidP="003F1E6D">
      <w:pPr>
        <w:pStyle w:val="ListParagraph"/>
        <w:numPr>
          <w:ilvl w:val="0"/>
          <w:numId w:val="20"/>
        </w:numPr>
        <w:spacing w:after="200"/>
        <w:ind w:right="-103"/>
        <w:contextualSpacing/>
        <w:rPr>
          <w:rFonts w:asciiTheme="majorHAnsi" w:hAnsiTheme="majorHAnsi" w:cstheme="majorHAnsi"/>
          <w:sz w:val="22"/>
          <w:szCs w:val="22"/>
        </w:rPr>
      </w:pPr>
      <w:r w:rsidRPr="001D2746">
        <w:rPr>
          <w:rFonts w:asciiTheme="majorHAnsi" w:hAnsiTheme="majorHAnsi" w:cstheme="majorHAnsi"/>
          <w:sz w:val="22"/>
          <w:szCs w:val="22"/>
        </w:rPr>
        <w:t>Raising Aspirations to achieve</w:t>
      </w:r>
    </w:p>
    <w:p w:rsidR="001D2746" w:rsidRPr="001D2746" w:rsidRDefault="001D2746" w:rsidP="001D2746">
      <w:pPr>
        <w:pStyle w:val="ListParagraph"/>
        <w:ind w:left="0" w:right="-103"/>
        <w:rPr>
          <w:rFonts w:asciiTheme="majorHAnsi" w:hAnsiTheme="majorHAnsi" w:cstheme="majorHAnsi"/>
          <w:sz w:val="22"/>
          <w:szCs w:val="22"/>
        </w:rPr>
      </w:pPr>
    </w:p>
    <w:p w:rsidR="001D2746" w:rsidRPr="001D2746" w:rsidRDefault="001D2746" w:rsidP="001D2746">
      <w:pPr>
        <w:pStyle w:val="ListParagraph"/>
        <w:ind w:left="0" w:right="-103"/>
        <w:rPr>
          <w:rFonts w:asciiTheme="majorHAnsi" w:hAnsiTheme="majorHAnsi" w:cstheme="majorHAnsi"/>
          <w:b/>
          <w:sz w:val="22"/>
          <w:szCs w:val="22"/>
        </w:rPr>
      </w:pPr>
      <w:r w:rsidRPr="001D2746">
        <w:rPr>
          <w:rFonts w:asciiTheme="majorHAnsi" w:hAnsiTheme="majorHAnsi" w:cstheme="majorHAnsi"/>
          <w:b/>
          <w:sz w:val="22"/>
          <w:szCs w:val="22"/>
        </w:rPr>
        <w:t>Proposed Cluster interventions:</w:t>
      </w:r>
    </w:p>
    <w:p w:rsidR="001D2746" w:rsidRPr="001D2746" w:rsidRDefault="001D2746" w:rsidP="003F1E6D">
      <w:pPr>
        <w:pStyle w:val="ListParagraph"/>
        <w:numPr>
          <w:ilvl w:val="0"/>
          <w:numId w:val="21"/>
        </w:numPr>
        <w:spacing w:after="200"/>
        <w:ind w:right="-103"/>
        <w:contextualSpacing/>
        <w:rPr>
          <w:rFonts w:asciiTheme="majorHAnsi" w:hAnsiTheme="majorHAnsi" w:cstheme="majorHAnsi"/>
          <w:b/>
          <w:sz w:val="22"/>
          <w:szCs w:val="22"/>
        </w:rPr>
      </w:pPr>
      <w:r w:rsidRPr="001D2746">
        <w:rPr>
          <w:rFonts w:asciiTheme="majorHAnsi" w:hAnsiTheme="majorHAnsi" w:cstheme="majorHAnsi"/>
          <w:b/>
          <w:sz w:val="22"/>
          <w:szCs w:val="22"/>
        </w:rPr>
        <w:t xml:space="preserve">Overview of the Unipart Way: </w:t>
      </w:r>
      <w:r w:rsidRPr="001D2746">
        <w:rPr>
          <w:rFonts w:asciiTheme="majorHAnsi" w:hAnsiTheme="majorHAnsi" w:cstheme="majorHAnsi"/>
          <w:sz w:val="22"/>
          <w:szCs w:val="22"/>
        </w:rPr>
        <w:t xml:space="preserve">A two hour workshop for schools and businesses from 5-7pm, date </w:t>
      </w:r>
      <w:proofErr w:type="spellStart"/>
      <w:r w:rsidRPr="001D2746">
        <w:rPr>
          <w:rFonts w:asciiTheme="majorHAnsi" w:hAnsiTheme="majorHAnsi" w:cstheme="majorHAnsi"/>
          <w:sz w:val="22"/>
          <w:szCs w:val="22"/>
        </w:rPr>
        <w:t>tbc</w:t>
      </w:r>
      <w:proofErr w:type="spellEnd"/>
      <w:r w:rsidRPr="001D2746">
        <w:rPr>
          <w:rFonts w:asciiTheme="majorHAnsi" w:hAnsiTheme="majorHAnsi" w:cstheme="majorHAnsi"/>
          <w:sz w:val="22"/>
          <w:szCs w:val="22"/>
        </w:rPr>
        <w:t>.</w:t>
      </w:r>
      <w:r w:rsidRPr="001D2746">
        <w:rPr>
          <w:rFonts w:asciiTheme="majorHAnsi" w:hAnsiTheme="majorHAnsi" w:cstheme="majorHAnsi"/>
          <w:b/>
          <w:sz w:val="22"/>
          <w:szCs w:val="22"/>
        </w:rPr>
        <w:t xml:space="preserve"> </w:t>
      </w:r>
      <w:r w:rsidRPr="001D2746">
        <w:rPr>
          <w:rFonts w:asciiTheme="majorHAnsi" w:hAnsiTheme="majorHAnsi" w:cstheme="majorHAnsi"/>
          <w:sz w:val="22"/>
          <w:szCs w:val="22"/>
        </w:rPr>
        <w:t xml:space="preserve">Frank </w:t>
      </w:r>
      <w:proofErr w:type="spellStart"/>
      <w:r w:rsidRPr="001D2746">
        <w:rPr>
          <w:rFonts w:asciiTheme="majorHAnsi" w:hAnsiTheme="majorHAnsi" w:cstheme="majorHAnsi"/>
          <w:sz w:val="22"/>
          <w:szCs w:val="22"/>
        </w:rPr>
        <w:t>Nigriello</w:t>
      </w:r>
      <w:proofErr w:type="spellEnd"/>
      <w:r w:rsidRPr="001D2746">
        <w:rPr>
          <w:rFonts w:asciiTheme="majorHAnsi" w:hAnsiTheme="majorHAnsi" w:cstheme="majorHAnsi"/>
          <w:sz w:val="22"/>
          <w:szCs w:val="22"/>
        </w:rPr>
        <w:t xml:space="preserve"> will share how Unipart has developed a philosophy of working that engages everyone in the organisation in problem solving and continuous improvement (please see Briefing document-attached).</w:t>
      </w:r>
    </w:p>
    <w:p w:rsidR="001D2746" w:rsidRPr="001D2746" w:rsidRDefault="001D2746" w:rsidP="003F1E6D">
      <w:pPr>
        <w:pStyle w:val="ListParagraph"/>
        <w:numPr>
          <w:ilvl w:val="0"/>
          <w:numId w:val="21"/>
        </w:numPr>
        <w:spacing w:after="200"/>
        <w:ind w:right="-103"/>
        <w:contextualSpacing/>
        <w:rPr>
          <w:rFonts w:asciiTheme="majorHAnsi" w:hAnsiTheme="majorHAnsi" w:cstheme="majorHAnsi"/>
          <w:b/>
          <w:sz w:val="22"/>
          <w:szCs w:val="22"/>
        </w:rPr>
      </w:pPr>
      <w:r w:rsidRPr="001D2746">
        <w:rPr>
          <w:rFonts w:asciiTheme="majorHAnsi" w:hAnsiTheme="majorHAnsi" w:cstheme="majorHAnsi"/>
          <w:b/>
          <w:sz w:val="22"/>
          <w:szCs w:val="22"/>
        </w:rPr>
        <w:t xml:space="preserve">Understanding the Cluster Businesses: </w:t>
      </w:r>
      <w:r w:rsidRPr="001D2746">
        <w:rPr>
          <w:rFonts w:asciiTheme="majorHAnsi" w:hAnsiTheme="majorHAnsi" w:cstheme="majorHAnsi"/>
          <w:sz w:val="22"/>
          <w:szCs w:val="22"/>
        </w:rPr>
        <w:t>The opportunity for school staff with career advice responsibility, to visit each cluster business for a two hour induction. The aim is for them to have an understanding of business, and their expectations and requirements of young employees.</w:t>
      </w:r>
    </w:p>
    <w:p w:rsidR="001D2746" w:rsidRPr="001D2746" w:rsidRDefault="001D2746" w:rsidP="003F1E6D">
      <w:pPr>
        <w:pStyle w:val="ListParagraph"/>
        <w:numPr>
          <w:ilvl w:val="0"/>
          <w:numId w:val="21"/>
        </w:numPr>
        <w:spacing w:after="200"/>
        <w:ind w:right="-103"/>
        <w:contextualSpacing/>
        <w:rPr>
          <w:rFonts w:asciiTheme="majorHAnsi" w:hAnsiTheme="majorHAnsi" w:cstheme="majorHAnsi"/>
          <w:b/>
          <w:sz w:val="22"/>
          <w:szCs w:val="22"/>
        </w:rPr>
      </w:pPr>
      <w:r w:rsidRPr="001D2746">
        <w:rPr>
          <w:rFonts w:asciiTheme="majorHAnsi" w:hAnsiTheme="majorHAnsi" w:cstheme="majorHAnsi"/>
          <w:b/>
          <w:sz w:val="22"/>
          <w:szCs w:val="22"/>
        </w:rPr>
        <w:t xml:space="preserve">Literacy Festival: </w:t>
      </w:r>
      <w:r w:rsidRPr="001D2746">
        <w:rPr>
          <w:rFonts w:asciiTheme="majorHAnsi" w:hAnsiTheme="majorHAnsi" w:cstheme="majorHAnsi"/>
          <w:sz w:val="22"/>
          <w:szCs w:val="22"/>
        </w:rPr>
        <w:t xml:space="preserve">June/July 2015 in </w:t>
      </w:r>
      <w:proofErr w:type="spellStart"/>
      <w:r w:rsidRPr="001D2746">
        <w:rPr>
          <w:rFonts w:asciiTheme="majorHAnsi" w:hAnsiTheme="majorHAnsi" w:cstheme="majorHAnsi"/>
          <w:sz w:val="22"/>
          <w:szCs w:val="22"/>
        </w:rPr>
        <w:t>Cowley</w:t>
      </w:r>
      <w:proofErr w:type="spellEnd"/>
      <w:r w:rsidRPr="001D2746">
        <w:rPr>
          <w:rFonts w:asciiTheme="majorHAnsi" w:hAnsiTheme="majorHAnsi" w:cstheme="majorHAnsi"/>
          <w:sz w:val="22"/>
          <w:szCs w:val="22"/>
        </w:rPr>
        <w:t>/Blackbird Leys/Wood Farm area to promote the fun and enjoyment of reading through story telling. Potential for the Cluster to gather good quality donated books and give them to children attending.</w:t>
      </w:r>
    </w:p>
    <w:p w:rsidR="008607BA" w:rsidRPr="001D2746" w:rsidRDefault="001D2746" w:rsidP="003F1E6D">
      <w:pPr>
        <w:pStyle w:val="ListParagraph"/>
        <w:numPr>
          <w:ilvl w:val="0"/>
          <w:numId w:val="21"/>
        </w:numPr>
        <w:spacing w:after="200"/>
        <w:ind w:right="-103"/>
        <w:contextualSpacing/>
        <w:rPr>
          <w:rFonts w:asciiTheme="majorHAnsi" w:hAnsiTheme="majorHAnsi" w:cstheme="majorHAnsi"/>
          <w:b/>
          <w:sz w:val="22"/>
          <w:szCs w:val="22"/>
        </w:rPr>
      </w:pPr>
      <w:r w:rsidRPr="001D2746">
        <w:rPr>
          <w:rFonts w:asciiTheme="majorHAnsi" w:hAnsiTheme="majorHAnsi" w:cstheme="majorHAnsi"/>
          <w:b/>
          <w:sz w:val="22"/>
          <w:szCs w:val="22"/>
        </w:rPr>
        <w:t>Speed Career Networking/Question Time Assembly:</w:t>
      </w:r>
      <w:r w:rsidRPr="001D2746">
        <w:rPr>
          <w:rFonts w:asciiTheme="majorHAnsi" w:hAnsiTheme="majorHAnsi" w:cstheme="majorHAnsi"/>
          <w:sz w:val="22"/>
          <w:szCs w:val="22"/>
        </w:rPr>
        <w:t xml:space="preserve"> An opportunity for the Cluster to work together on an easy, high impact intervention.</w:t>
      </w:r>
    </w:p>
    <w:sectPr w:rsidR="008607BA" w:rsidRPr="001D2746" w:rsidSect="001D2746">
      <w:pgSz w:w="11904" w:h="16834"/>
      <w:pgMar w:top="1440" w:right="1131"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82" w:rsidRDefault="00AB7282">
      <w:r>
        <w:separator/>
      </w:r>
    </w:p>
  </w:endnote>
  <w:endnote w:type="continuationSeparator" w:id="0">
    <w:p w:rsidR="00AB7282" w:rsidRDefault="00AB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dvPS8E82">
    <w:altName w:val="Cambri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82" w:rsidRDefault="00AB7282" w:rsidP="00271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282" w:rsidRDefault="00AB7282" w:rsidP="002717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708680"/>
      <w:docPartObj>
        <w:docPartGallery w:val="Page Numbers (Bottom of Page)"/>
        <w:docPartUnique/>
      </w:docPartObj>
    </w:sdtPr>
    <w:sdtEndPr>
      <w:rPr>
        <w:noProof/>
      </w:rPr>
    </w:sdtEndPr>
    <w:sdtContent>
      <w:p w:rsidR="00AB7282" w:rsidRDefault="00AB7282">
        <w:pPr>
          <w:pStyle w:val="Footer"/>
          <w:jc w:val="right"/>
        </w:pPr>
        <w:r>
          <w:fldChar w:fldCharType="begin"/>
        </w:r>
        <w:r>
          <w:instrText xml:space="preserve"> PAGE   \* MERGEFORMAT </w:instrText>
        </w:r>
        <w:r>
          <w:fldChar w:fldCharType="separate"/>
        </w:r>
        <w:r w:rsidR="00784B5C">
          <w:rPr>
            <w:noProof/>
          </w:rPr>
          <w:t>1</w:t>
        </w:r>
        <w:r>
          <w:rPr>
            <w:noProof/>
          </w:rPr>
          <w:fldChar w:fldCharType="end"/>
        </w:r>
      </w:p>
    </w:sdtContent>
  </w:sdt>
  <w:p w:rsidR="00AB7282" w:rsidRDefault="00AB7282" w:rsidP="002717B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82" w:rsidRDefault="00AB7282" w:rsidP="00271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282" w:rsidRDefault="00AB7282" w:rsidP="002717B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672320"/>
      <w:docPartObj>
        <w:docPartGallery w:val="Page Numbers (Bottom of Page)"/>
        <w:docPartUnique/>
      </w:docPartObj>
    </w:sdtPr>
    <w:sdtEndPr>
      <w:rPr>
        <w:noProof/>
      </w:rPr>
    </w:sdtEndPr>
    <w:sdtContent>
      <w:p w:rsidR="00AB7282" w:rsidRDefault="00AB7282">
        <w:pPr>
          <w:pStyle w:val="Footer"/>
          <w:jc w:val="right"/>
        </w:pPr>
        <w:r>
          <w:fldChar w:fldCharType="begin"/>
        </w:r>
        <w:r>
          <w:instrText xml:space="preserve"> PAGE   \* MERGEFORMAT </w:instrText>
        </w:r>
        <w:r>
          <w:fldChar w:fldCharType="separate"/>
        </w:r>
        <w:r w:rsidR="00784B5C">
          <w:rPr>
            <w:noProof/>
          </w:rPr>
          <w:t>12</w:t>
        </w:r>
        <w:r>
          <w:rPr>
            <w:noProof/>
          </w:rPr>
          <w:fldChar w:fldCharType="end"/>
        </w:r>
      </w:p>
    </w:sdtContent>
  </w:sdt>
  <w:p w:rsidR="00AB7282" w:rsidRDefault="00AB7282" w:rsidP="002717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82" w:rsidRDefault="00AB7282">
      <w:r>
        <w:separator/>
      </w:r>
    </w:p>
  </w:footnote>
  <w:footnote w:type="continuationSeparator" w:id="0">
    <w:p w:rsidR="00AB7282" w:rsidRDefault="00AB7282">
      <w:r>
        <w:continuationSeparator/>
      </w:r>
    </w:p>
  </w:footnote>
  <w:footnote w:id="1">
    <w:p w:rsidR="00AB7282" w:rsidRPr="00EF120B" w:rsidRDefault="00AB7282" w:rsidP="002717BD">
      <w:pPr>
        <w:widowControl w:val="0"/>
        <w:autoSpaceDE w:val="0"/>
        <w:autoSpaceDN w:val="0"/>
        <w:adjustRightInd w:val="0"/>
        <w:rPr>
          <w:rFonts w:ascii="AdvPS8E82" w:hAnsi="AdvPS8E82" w:cs="AdvPS8E82"/>
          <w:sz w:val="18"/>
          <w:szCs w:val="32"/>
        </w:rPr>
      </w:pPr>
      <w:r>
        <w:rPr>
          <w:rStyle w:val="FootnoteReference"/>
        </w:rPr>
        <w:footnoteRef/>
      </w:r>
      <w:r>
        <w:t xml:space="preserve"> </w:t>
      </w:r>
      <w:r w:rsidRPr="00EF120B">
        <w:rPr>
          <w:rFonts w:ascii="AdvPS8E82" w:hAnsi="AdvPS8E82" w:cs="AdvPS8E82"/>
          <w:sz w:val="18"/>
          <w:szCs w:val="32"/>
        </w:rPr>
        <w:t xml:space="preserve">Shapiro, L and Solity, J (2008) Delivering phonological and phonics training within whole-class </w:t>
      </w:r>
      <w:proofErr w:type="gramStart"/>
      <w:r w:rsidRPr="00EF120B">
        <w:rPr>
          <w:rFonts w:ascii="AdvPS8E82" w:hAnsi="AdvPS8E82" w:cs="AdvPS8E82"/>
          <w:sz w:val="18"/>
          <w:szCs w:val="32"/>
        </w:rPr>
        <w:t xml:space="preserve">teaching  </w:t>
      </w:r>
      <w:r w:rsidRPr="00EF120B">
        <w:rPr>
          <w:rFonts w:ascii="AdvPS8E82" w:hAnsi="AdvPS8E82" w:cs="AdvPS8E82"/>
          <w:i/>
          <w:sz w:val="18"/>
          <w:szCs w:val="32"/>
        </w:rPr>
        <w:t>British</w:t>
      </w:r>
      <w:proofErr w:type="gramEnd"/>
      <w:r w:rsidRPr="00EF120B">
        <w:rPr>
          <w:rFonts w:ascii="AdvPS8E82" w:hAnsi="AdvPS8E82" w:cs="AdvPS8E82"/>
          <w:i/>
          <w:sz w:val="18"/>
          <w:szCs w:val="32"/>
        </w:rPr>
        <w:t xml:space="preserve"> Journal of Educational Psychology</w:t>
      </w:r>
      <w:r w:rsidRPr="00EF120B">
        <w:rPr>
          <w:rFonts w:ascii="AdvPS8E82" w:hAnsi="AdvPS8E82" w:cs="AdvPS8E82"/>
          <w:sz w:val="18"/>
          <w:szCs w:val="32"/>
        </w:rPr>
        <w:t>, 78 597-620.</w:t>
      </w:r>
    </w:p>
    <w:p w:rsidR="00AB7282" w:rsidRDefault="00AB7282" w:rsidP="002717BD">
      <w:pPr>
        <w:pStyle w:val="FootnoteText"/>
      </w:pPr>
    </w:p>
  </w:footnote>
  <w:footnote w:id="2">
    <w:p w:rsidR="00AB7282" w:rsidRDefault="00AB7282" w:rsidP="002717BD">
      <w:pPr>
        <w:pStyle w:val="FootnoteText"/>
      </w:pPr>
      <w:r>
        <w:rPr>
          <w:rStyle w:val="FootnoteReference"/>
        </w:rPr>
        <w:footnoteRef/>
      </w:r>
      <w:r>
        <w:t xml:space="preserve"> </w:t>
      </w:r>
      <w:r>
        <w:rPr>
          <w:rFonts w:ascii="AdvPS8E82" w:hAnsi="AdvPS8E82" w:cs="AdvPS8E82"/>
          <w:sz w:val="18"/>
          <w:szCs w:val="32"/>
        </w:rPr>
        <w:t>Shapiro, L and Solity, J (2009</w:t>
      </w:r>
      <w:proofErr w:type="gramStart"/>
      <w:r w:rsidRPr="00EF120B">
        <w:rPr>
          <w:rFonts w:ascii="AdvPS8E82" w:hAnsi="AdvPS8E82" w:cs="AdvPS8E82"/>
          <w:sz w:val="18"/>
          <w:szCs w:val="32"/>
        </w:rPr>
        <w:t xml:space="preserve">) </w:t>
      </w:r>
      <w:r>
        <w:rPr>
          <w:rFonts w:ascii="AdvPS8E82" w:hAnsi="AdvPS8E82" w:cs="AdvPS8E82"/>
          <w:sz w:val="18"/>
          <w:szCs w:val="32"/>
        </w:rPr>
        <w:t xml:space="preserve"> Developing</w:t>
      </w:r>
      <w:proofErr w:type="gramEnd"/>
      <w:r>
        <w:rPr>
          <w:rFonts w:ascii="AdvPS8E82" w:hAnsi="AdvPS8E82" w:cs="AdvPS8E82"/>
          <w:sz w:val="18"/>
          <w:szCs w:val="32"/>
        </w:rPr>
        <w:t xml:space="preserve"> the practice of educational psychology through theory and research. In Educational and child psychology </w:t>
      </w:r>
      <w:proofErr w:type="spellStart"/>
      <w:r>
        <w:rPr>
          <w:rFonts w:ascii="AdvPS8E82" w:hAnsi="AdvPS8E82" w:cs="AdvPS8E82"/>
          <w:sz w:val="18"/>
          <w:szCs w:val="32"/>
        </w:rPr>
        <w:t>Vol</w:t>
      </w:r>
      <w:proofErr w:type="spellEnd"/>
      <w:r>
        <w:rPr>
          <w:rFonts w:ascii="AdvPS8E82" w:hAnsi="AdvPS8E82" w:cs="AdvPS8E82"/>
          <w:sz w:val="18"/>
          <w:szCs w:val="32"/>
        </w:rPr>
        <w:t xml:space="preserve"> 25, 3  119-145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BEDE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BEE2CE4"/>
    <w:lvl w:ilvl="0">
      <w:start w:val="1"/>
      <w:numFmt w:val="decimal"/>
      <w:lvlText w:val="%1."/>
      <w:lvlJc w:val="left"/>
      <w:pPr>
        <w:tabs>
          <w:tab w:val="num" w:pos="1492"/>
        </w:tabs>
        <w:ind w:left="1492" w:hanging="360"/>
      </w:pPr>
    </w:lvl>
  </w:abstractNum>
  <w:abstractNum w:abstractNumId="2">
    <w:nsid w:val="FFFFFF7D"/>
    <w:multiLevelType w:val="singleLevel"/>
    <w:tmpl w:val="3F38B6B8"/>
    <w:lvl w:ilvl="0">
      <w:start w:val="1"/>
      <w:numFmt w:val="decimal"/>
      <w:lvlText w:val="%1."/>
      <w:lvlJc w:val="left"/>
      <w:pPr>
        <w:tabs>
          <w:tab w:val="num" w:pos="1209"/>
        </w:tabs>
        <w:ind w:left="1209" w:hanging="360"/>
      </w:pPr>
    </w:lvl>
  </w:abstractNum>
  <w:abstractNum w:abstractNumId="3">
    <w:nsid w:val="FFFFFF7E"/>
    <w:multiLevelType w:val="singleLevel"/>
    <w:tmpl w:val="341205D0"/>
    <w:lvl w:ilvl="0">
      <w:start w:val="1"/>
      <w:numFmt w:val="decimal"/>
      <w:lvlText w:val="%1."/>
      <w:lvlJc w:val="left"/>
      <w:pPr>
        <w:tabs>
          <w:tab w:val="num" w:pos="926"/>
        </w:tabs>
        <w:ind w:left="926" w:hanging="360"/>
      </w:pPr>
    </w:lvl>
  </w:abstractNum>
  <w:abstractNum w:abstractNumId="4">
    <w:nsid w:val="FFFFFF7F"/>
    <w:multiLevelType w:val="singleLevel"/>
    <w:tmpl w:val="C506FCE2"/>
    <w:lvl w:ilvl="0">
      <w:start w:val="1"/>
      <w:numFmt w:val="decimal"/>
      <w:lvlText w:val="%1."/>
      <w:lvlJc w:val="left"/>
      <w:pPr>
        <w:tabs>
          <w:tab w:val="num" w:pos="643"/>
        </w:tabs>
        <w:ind w:left="643" w:hanging="360"/>
      </w:pPr>
    </w:lvl>
  </w:abstractNum>
  <w:abstractNum w:abstractNumId="5">
    <w:nsid w:val="FFFFFF80"/>
    <w:multiLevelType w:val="singleLevel"/>
    <w:tmpl w:val="BE0EBB7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92E41F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160C4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E5E12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862AC98"/>
    <w:lvl w:ilvl="0">
      <w:start w:val="1"/>
      <w:numFmt w:val="decimal"/>
      <w:lvlText w:val="%1."/>
      <w:lvlJc w:val="left"/>
      <w:pPr>
        <w:tabs>
          <w:tab w:val="num" w:pos="360"/>
        </w:tabs>
        <w:ind w:left="360" w:hanging="360"/>
      </w:pPr>
    </w:lvl>
  </w:abstractNum>
  <w:abstractNum w:abstractNumId="10">
    <w:nsid w:val="FFFFFF89"/>
    <w:multiLevelType w:val="singleLevel"/>
    <w:tmpl w:val="A1688576"/>
    <w:lvl w:ilvl="0">
      <w:start w:val="1"/>
      <w:numFmt w:val="bullet"/>
      <w:lvlText w:val=""/>
      <w:lvlJc w:val="left"/>
      <w:pPr>
        <w:tabs>
          <w:tab w:val="num" w:pos="360"/>
        </w:tabs>
        <w:ind w:left="360" w:hanging="360"/>
      </w:pPr>
      <w:rPr>
        <w:rFonts w:ascii="Symbol" w:hAnsi="Symbol" w:hint="default"/>
      </w:rPr>
    </w:lvl>
  </w:abstractNum>
  <w:abstractNum w:abstractNumId="11">
    <w:nsid w:val="06AE6E1B"/>
    <w:multiLevelType w:val="hybridMultilevel"/>
    <w:tmpl w:val="8B5E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34781A"/>
    <w:multiLevelType w:val="hybridMultilevel"/>
    <w:tmpl w:val="C1741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25B56B7"/>
    <w:multiLevelType w:val="hybridMultilevel"/>
    <w:tmpl w:val="CCFC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D106CF"/>
    <w:multiLevelType w:val="hybridMultilevel"/>
    <w:tmpl w:val="EC3E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4E50F3"/>
    <w:multiLevelType w:val="hybridMultilevel"/>
    <w:tmpl w:val="89EC8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B8627AB"/>
    <w:multiLevelType w:val="hybridMultilevel"/>
    <w:tmpl w:val="FB62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BBD497F"/>
    <w:multiLevelType w:val="hybridMultilevel"/>
    <w:tmpl w:val="A2A40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1F216C1D"/>
    <w:multiLevelType w:val="hybridMultilevel"/>
    <w:tmpl w:val="E9E6C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57528FF"/>
    <w:multiLevelType w:val="hybridMultilevel"/>
    <w:tmpl w:val="FE025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266D67F0"/>
    <w:multiLevelType w:val="hybridMultilevel"/>
    <w:tmpl w:val="4536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5C6464"/>
    <w:multiLevelType w:val="hybridMultilevel"/>
    <w:tmpl w:val="46465F28"/>
    <w:lvl w:ilvl="0" w:tplc="0409000F">
      <w:start w:val="3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4C0539"/>
    <w:multiLevelType w:val="hybridMultilevel"/>
    <w:tmpl w:val="FC6EA1D8"/>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51C23917"/>
    <w:multiLevelType w:val="hybridMultilevel"/>
    <w:tmpl w:val="6DDADAFC"/>
    <w:lvl w:ilvl="0" w:tplc="D9D8BB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54CF8"/>
    <w:multiLevelType w:val="multilevel"/>
    <w:tmpl w:val="62D8852C"/>
    <w:lvl w:ilvl="0">
      <w:start w:val="1"/>
      <w:numFmt w:val="bullet"/>
      <w:lvlText w:val=""/>
      <w:lvlJc w:val="left"/>
      <w:pPr>
        <w:tabs>
          <w:tab w:val="num" w:pos="2424"/>
        </w:tabs>
        <w:ind w:left="2424" w:hanging="360"/>
      </w:pPr>
      <w:rPr>
        <w:rFonts w:ascii="Symbol" w:hAnsi="Symbol" w:hint="default"/>
        <w:sz w:val="20"/>
      </w:rPr>
    </w:lvl>
    <w:lvl w:ilvl="1" w:tentative="1">
      <w:start w:val="1"/>
      <w:numFmt w:val="bullet"/>
      <w:lvlText w:val=""/>
      <w:lvlJc w:val="left"/>
      <w:pPr>
        <w:tabs>
          <w:tab w:val="num" w:pos="3144"/>
        </w:tabs>
        <w:ind w:left="3144" w:hanging="360"/>
      </w:pPr>
      <w:rPr>
        <w:rFonts w:ascii="Symbol" w:hAnsi="Symbol" w:hint="default"/>
        <w:sz w:val="20"/>
      </w:rPr>
    </w:lvl>
    <w:lvl w:ilvl="2" w:tentative="1">
      <w:start w:val="1"/>
      <w:numFmt w:val="bullet"/>
      <w:lvlText w:val=""/>
      <w:lvlJc w:val="left"/>
      <w:pPr>
        <w:tabs>
          <w:tab w:val="num" w:pos="3864"/>
        </w:tabs>
        <w:ind w:left="3864" w:hanging="360"/>
      </w:pPr>
      <w:rPr>
        <w:rFonts w:ascii="Symbol" w:hAnsi="Symbol" w:hint="default"/>
        <w:sz w:val="20"/>
      </w:rPr>
    </w:lvl>
    <w:lvl w:ilvl="3" w:tentative="1">
      <w:start w:val="1"/>
      <w:numFmt w:val="bullet"/>
      <w:lvlText w:val=""/>
      <w:lvlJc w:val="left"/>
      <w:pPr>
        <w:tabs>
          <w:tab w:val="num" w:pos="4584"/>
        </w:tabs>
        <w:ind w:left="4584" w:hanging="360"/>
      </w:pPr>
      <w:rPr>
        <w:rFonts w:ascii="Symbol" w:hAnsi="Symbol" w:hint="default"/>
        <w:sz w:val="20"/>
      </w:rPr>
    </w:lvl>
    <w:lvl w:ilvl="4" w:tentative="1">
      <w:start w:val="1"/>
      <w:numFmt w:val="bullet"/>
      <w:lvlText w:val=""/>
      <w:lvlJc w:val="left"/>
      <w:pPr>
        <w:tabs>
          <w:tab w:val="num" w:pos="5304"/>
        </w:tabs>
        <w:ind w:left="5304" w:hanging="360"/>
      </w:pPr>
      <w:rPr>
        <w:rFonts w:ascii="Symbol" w:hAnsi="Symbol" w:hint="default"/>
        <w:sz w:val="20"/>
      </w:rPr>
    </w:lvl>
    <w:lvl w:ilvl="5" w:tentative="1">
      <w:start w:val="1"/>
      <w:numFmt w:val="bullet"/>
      <w:lvlText w:val=""/>
      <w:lvlJc w:val="left"/>
      <w:pPr>
        <w:tabs>
          <w:tab w:val="num" w:pos="6024"/>
        </w:tabs>
        <w:ind w:left="6024" w:hanging="360"/>
      </w:pPr>
      <w:rPr>
        <w:rFonts w:ascii="Symbol" w:hAnsi="Symbol" w:hint="default"/>
        <w:sz w:val="20"/>
      </w:rPr>
    </w:lvl>
    <w:lvl w:ilvl="6" w:tentative="1">
      <w:start w:val="1"/>
      <w:numFmt w:val="bullet"/>
      <w:lvlText w:val=""/>
      <w:lvlJc w:val="left"/>
      <w:pPr>
        <w:tabs>
          <w:tab w:val="num" w:pos="6744"/>
        </w:tabs>
        <w:ind w:left="6744" w:hanging="360"/>
      </w:pPr>
      <w:rPr>
        <w:rFonts w:ascii="Symbol" w:hAnsi="Symbol" w:hint="default"/>
        <w:sz w:val="20"/>
      </w:rPr>
    </w:lvl>
    <w:lvl w:ilvl="7" w:tentative="1">
      <w:start w:val="1"/>
      <w:numFmt w:val="bullet"/>
      <w:lvlText w:val=""/>
      <w:lvlJc w:val="left"/>
      <w:pPr>
        <w:tabs>
          <w:tab w:val="num" w:pos="7464"/>
        </w:tabs>
        <w:ind w:left="7464" w:hanging="360"/>
      </w:pPr>
      <w:rPr>
        <w:rFonts w:ascii="Symbol" w:hAnsi="Symbol" w:hint="default"/>
        <w:sz w:val="20"/>
      </w:rPr>
    </w:lvl>
    <w:lvl w:ilvl="8" w:tentative="1">
      <w:start w:val="1"/>
      <w:numFmt w:val="bullet"/>
      <w:lvlText w:val=""/>
      <w:lvlJc w:val="left"/>
      <w:pPr>
        <w:tabs>
          <w:tab w:val="num" w:pos="8184"/>
        </w:tabs>
        <w:ind w:left="8184" w:hanging="360"/>
      </w:pPr>
      <w:rPr>
        <w:rFonts w:ascii="Symbol" w:hAnsi="Symbol" w:hint="default"/>
        <w:sz w:val="20"/>
      </w:rPr>
    </w:lvl>
  </w:abstractNum>
  <w:abstractNum w:abstractNumId="25">
    <w:nsid w:val="60710E0C"/>
    <w:multiLevelType w:val="hybridMultilevel"/>
    <w:tmpl w:val="1200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B461D2"/>
    <w:multiLevelType w:val="hybridMultilevel"/>
    <w:tmpl w:val="FBCEBA92"/>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67FB5B6A"/>
    <w:multiLevelType w:val="hybridMultilevel"/>
    <w:tmpl w:val="7A4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A125DD"/>
    <w:multiLevelType w:val="hybridMultilevel"/>
    <w:tmpl w:val="7DB4C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5B97893"/>
    <w:multiLevelType w:val="hybridMultilevel"/>
    <w:tmpl w:val="EE747A0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Symbo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Symbol"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Symbol"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7AF731E2"/>
    <w:multiLevelType w:val="hybridMultilevel"/>
    <w:tmpl w:val="CDFC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FC56B1E"/>
    <w:multiLevelType w:val="hybridMultilevel"/>
    <w:tmpl w:val="6108DD7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8"/>
  </w:num>
  <w:num w:numId="4">
    <w:abstractNumId w:val="17"/>
  </w:num>
  <w:num w:numId="5">
    <w:abstractNumId w:val="27"/>
  </w:num>
  <w:num w:numId="6">
    <w:abstractNumId w:val="22"/>
  </w:num>
  <w:num w:numId="7">
    <w:abstractNumId w:val="29"/>
  </w:num>
  <w:num w:numId="8">
    <w:abstractNumId w:val="18"/>
  </w:num>
  <w:num w:numId="9">
    <w:abstractNumId w:val="26"/>
  </w:num>
  <w:num w:numId="10">
    <w:abstractNumId w:val="21"/>
  </w:num>
  <w:num w:numId="11">
    <w:abstractNumId w:val="31"/>
  </w:num>
  <w:num w:numId="12">
    <w:abstractNumId w:val="14"/>
  </w:num>
  <w:num w:numId="13">
    <w:abstractNumId w:val="19"/>
  </w:num>
  <w:num w:numId="14">
    <w:abstractNumId w:val="11"/>
  </w:num>
  <w:num w:numId="15">
    <w:abstractNumId w:val="30"/>
  </w:num>
  <w:num w:numId="16">
    <w:abstractNumId w:val="15"/>
  </w:num>
  <w:num w:numId="17">
    <w:abstractNumId w:val="12"/>
  </w:num>
  <w:num w:numId="18">
    <w:abstractNumId w:val="25"/>
  </w:num>
  <w:num w:numId="19">
    <w:abstractNumId w:val="20"/>
  </w:num>
  <w:num w:numId="20">
    <w:abstractNumId w:val="13"/>
  </w:num>
  <w:num w:numId="21">
    <w:abstractNumId w:val="16"/>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69"/>
    <w:rsid w:val="00002157"/>
    <w:rsid w:val="0000599F"/>
    <w:rsid w:val="00006EAF"/>
    <w:rsid w:val="00064330"/>
    <w:rsid w:val="00076718"/>
    <w:rsid w:val="000C0978"/>
    <w:rsid w:val="000C0FEA"/>
    <w:rsid w:val="000D70AF"/>
    <w:rsid w:val="001268F8"/>
    <w:rsid w:val="00154C6D"/>
    <w:rsid w:val="00182DB8"/>
    <w:rsid w:val="00185E5D"/>
    <w:rsid w:val="001A2DA2"/>
    <w:rsid w:val="001C36B3"/>
    <w:rsid w:val="001D2746"/>
    <w:rsid w:val="002204E2"/>
    <w:rsid w:val="002234F7"/>
    <w:rsid w:val="00264769"/>
    <w:rsid w:val="002704BE"/>
    <w:rsid w:val="002717BD"/>
    <w:rsid w:val="00282A76"/>
    <w:rsid w:val="002C2AA5"/>
    <w:rsid w:val="00333AA8"/>
    <w:rsid w:val="00340B75"/>
    <w:rsid w:val="003461FB"/>
    <w:rsid w:val="003468A1"/>
    <w:rsid w:val="00367CE7"/>
    <w:rsid w:val="003821CA"/>
    <w:rsid w:val="00387A8E"/>
    <w:rsid w:val="003918AE"/>
    <w:rsid w:val="00396115"/>
    <w:rsid w:val="003F1E6D"/>
    <w:rsid w:val="003F7037"/>
    <w:rsid w:val="004170F4"/>
    <w:rsid w:val="00420C37"/>
    <w:rsid w:val="00454CFC"/>
    <w:rsid w:val="00457237"/>
    <w:rsid w:val="0047605B"/>
    <w:rsid w:val="00495148"/>
    <w:rsid w:val="004E5053"/>
    <w:rsid w:val="00580678"/>
    <w:rsid w:val="005910A8"/>
    <w:rsid w:val="005A48EF"/>
    <w:rsid w:val="005B2457"/>
    <w:rsid w:val="005D303A"/>
    <w:rsid w:val="006543A0"/>
    <w:rsid w:val="006C5391"/>
    <w:rsid w:val="007130DD"/>
    <w:rsid w:val="00765729"/>
    <w:rsid w:val="00784B5C"/>
    <w:rsid w:val="007A0DEF"/>
    <w:rsid w:val="007D5626"/>
    <w:rsid w:val="00814C42"/>
    <w:rsid w:val="00817D09"/>
    <w:rsid w:val="00851FD1"/>
    <w:rsid w:val="00852609"/>
    <w:rsid w:val="008607BA"/>
    <w:rsid w:val="00860B98"/>
    <w:rsid w:val="00863F84"/>
    <w:rsid w:val="008A7C3E"/>
    <w:rsid w:val="008E6AB1"/>
    <w:rsid w:val="008F1C7C"/>
    <w:rsid w:val="009210E6"/>
    <w:rsid w:val="0093064B"/>
    <w:rsid w:val="00935811"/>
    <w:rsid w:val="009611DB"/>
    <w:rsid w:val="0097403D"/>
    <w:rsid w:val="00980D62"/>
    <w:rsid w:val="009C7CDB"/>
    <w:rsid w:val="009E26D2"/>
    <w:rsid w:val="009F51F3"/>
    <w:rsid w:val="009F6B5E"/>
    <w:rsid w:val="00A14765"/>
    <w:rsid w:val="00A43178"/>
    <w:rsid w:val="00A622D6"/>
    <w:rsid w:val="00A9072D"/>
    <w:rsid w:val="00A95705"/>
    <w:rsid w:val="00AA0B43"/>
    <w:rsid w:val="00AB7282"/>
    <w:rsid w:val="00AC04FD"/>
    <w:rsid w:val="00AD7948"/>
    <w:rsid w:val="00AF3294"/>
    <w:rsid w:val="00B40F2A"/>
    <w:rsid w:val="00B8238B"/>
    <w:rsid w:val="00B97B01"/>
    <w:rsid w:val="00BD32C6"/>
    <w:rsid w:val="00BF1860"/>
    <w:rsid w:val="00C47767"/>
    <w:rsid w:val="00C517FA"/>
    <w:rsid w:val="00C52B97"/>
    <w:rsid w:val="00C55F9B"/>
    <w:rsid w:val="00C71775"/>
    <w:rsid w:val="00C73C78"/>
    <w:rsid w:val="00CB0D27"/>
    <w:rsid w:val="00CF703E"/>
    <w:rsid w:val="00D61945"/>
    <w:rsid w:val="00D70154"/>
    <w:rsid w:val="00D864ED"/>
    <w:rsid w:val="00DB7D17"/>
    <w:rsid w:val="00E420CF"/>
    <w:rsid w:val="00E542FD"/>
    <w:rsid w:val="00E774E9"/>
    <w:rsid w:val="00EE6DB0"/>
    <w:rsid w:val="00F25F5A"/>
    <w:rsid w:val="00F50ED5"/>
    <w:rsid w:val="00F8300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Plai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F84"/>
    <w:rPr>
      <w:rFonts w:ascii="Arial" w:eastAsia="Times New Roman" w:hAnsi="Arial" w:cs="Times New Roman"/>
      <w:lang w:val="en-GB"/>
    </w:rPr>
  </w:style>
  <w:style w:type="paragraph" w:styleId="Heading1">
    <w:name w:val="heading 1"/>
    <w:basedOn w:val="Normal"/>
    <w:next w:val="Normal"/>
    <w:link w:val="Heading1Char"/>
    <w:uiPriority w:val="9"/>
    <w:qFormat/>
    <w:rsid w:val="002717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3F84"/>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3918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7BD"/>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863F84"/>
    <w:rPr>
      <w:rFonts w:asciiTheme="majorHAnsi" w:eastAsiaTheme="majorEastAsia" w:hAnsiTheme="majorHAnsi" w:cstheme="majorBidi"/>
      <w:b/>
      <w:bCs/>
      <w:color w:val="4F81BD" w:themeColor="accent1"/>
      <w:sz w:val="28"/>
      <w:szCs w:val="26"/>
      <w:lang w:val="en-GB"/>
    </w:rPr>
  </w:style>
  <w:style w:type="character" w:customStyle="1" w:styleId="Heading3Char">
    <w:name w:val="Heading 3 Char"/>
    <w:basedOn w:val="DefaultParagraphFont"/>
    <w:link w:val="Heading3"/>
    <w:uiPriority w:val="9"/>
    <w:rsid w:val="003918AE"/>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264769"/>
    <w:pPr>
      <w:ind w:left="720"/>
    </w:pPr>
  </w:style>
  <w:style w:type="paragraph" w:styleId="NormalWeb">
    <w:name w:val="Normal (Web)"/>
    <w:basedOn w:val="Normal"/>
    <w:uiPriority w:val="99"/>
    <w:rsid w:val="00264769"/>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uiPriority w:val="99"/>
    <w:unhideWhenUsed/>
    <w:rsid w:val="00264769"/>
    <w:rPr>
      <w:lang w:eastAsia="en-GB"/>
    </w:rPr>
  </w:style>
  <w:style w:type="character" w:customStyle="1" w:styleId="FootnoteTextChar">
    <w:name w:val="Footnote Text Char"/>
    <w:basedOn w:val="DefaultParagraphFont"/>
    <w:link w:val="FootnoteText"/>
    <w:uiPriority w:val="99"/>
    <w:rsid w:val="00264769"/>
    <w:rPr>
      <w:rFonts w:ascii="Times New Roman" w:eastAsia="Times New Roman" w:hAnsi="Times New Roman" w:cs="Times New Roman"/>
      <w:lang w:val="en-GB" w:eastAsia="en-GB"/>
    </w:rPr>
  </w:style>
  <w:style w:type="character" w:styleId="FootnoteReference">
    <w:name w:val="footnote reference"/>
    <w:uiPriority w:val="99"/>
    <w:unhideWhenUsed/>
    <w:rsid w:val="00264769"/>
    <w:rPr>
      <w:vertAlign w:val="superscript"/>
    </w:rPr>
  </w:style>
  <w:style w:type="paragraph" w:styleId="DocumentMap">
    <w:name w:val="Document Map"/>
    <w:basedOn w:val="Normal"/>
    <w:link w:val="DocumentMapChar"/>
    <w:uiPriority w:val="99"/>
    <w:semiHidden/>
    <w:unhideWhenUsed/>
    <w:rsid w:val="002717BD"/>
    <w:rPr>
      <w:rFonts w:ascii="Lucida Grande" w:hAnsi="Lucida Grande"/>
    </w:rPr>
  </w:style>
  <w:style w:type="character" w:customStyle="1" w:styleId="DocumentMapChar">
    <w:name w:val="Document Map Char"/>
    <w:basedOn w:val="DefaultParagraphFont"/>
    <w:link w:val="DocumentMap"/>
    <w:uiPriority w:val="99"/>
    <w:semiHidden/>
    <w:rsid w:val="002717BD"/>
    <w:rPr>
      <w:rFonts w:ascii="Lucida Grande" w:eastAsia="Times New Roman" w:hAnsi="Lucida Grande" w:cs="Times New Roman"/>
      <w:lang w:val="en-GB"/>
    </w:rPr>
  </w:style>
  <w:style w:type="paragraph" w:styleId="Footer">
    <w:name w:val="footer"/>
    <w:basedOn w:val="Normal"/>
    <w:link w:val="FooterChar"/>
    <w:uiPriority w:val="99"/>
    <w:unhideWhenUsed/>
    <w:rsid w:val="002717BD"/>
    <w:pPr>
      <w:tabs>
        <w:tab w:val="center" w:pos="4320"/>
        <w:tab w:val="right" w:pos="8640"/>
      </w:tabs>
    </w:pPr>
  </w:style>
  <w:style w:type="character" w:customStyle="1" w:styleId="FooterChar">
    <w:name w:val="Footer Char"/>
    <w:basedOn w:val="DefaultParagraphFont"/>
    <w:link w:val="Footer"/>
    <w:uiPriority w:val="99"/>
    <w:rsid w:val="002717BD"/>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2717BD"/>
  </w:style>
  <w:style w:type="paragraph" w:styleId="PlainText">
    <w:name w:val="Plain Text"/>
    <w:basedOn w:val="Normal"/>
    <w:link w:val="PlainTextChar"/>
    <w:uiPriority w:val="99"/>
    <w:unhideWhenUsed/>
    <w:rsid w:val="00863F84"/>
    <w:rPr>
      <w:rFonts w:eastAsiaTheme="minorHAnsi" w:cstheme="minorBidi"/>
      <w:szCs w:val="21"/>
    </w:rPr>
  </w:style>
  <w:style w:type="character" w:customStyle="1" w:styleId="PlainTextChar">
    <w:name w:val="Plain Text Char"/>
    <w:basedOn w:val="DefaultParagraphFont"/>
    <w:link w:val="PlainText"/>
    <w:uiPriority w:val="99"/>
    <w:rsid w:val="00863F84"/>
    <w:rPr>
      <w:rFonts w:ascii="Arial" w:hAnsi="Arial"/>
      <w:szCs w:val="21"/>
      <w:lang w:val="en-GB"/>
    </w:rPr>
  </w:style>
  <w:style w:type="character" w:styleId="Hyperlink">
    <w:name w:val="Hyperlink"/>
    <w:basedOn w:val="DefaultParagraphFont"/>
    <w:uiPriority w:val="99"/>
    <w:unhideWhenUsed/>
    <w:rsid w:val="000D70AF"/>
    <w:rPr>
      <w:color w:val="977801"/>
      <w:u w:val="single"/>
    </w:rPr>
  </w:style>
  <w:style w:type="paragraph" w:styleId="Title">
    <w:name w:val="Title"/>
    <w:basedOn w:val="Normal"/>
    <w:next w:val="Normal"/>
    <w:link w:val="TitleChar"/>
    <w:uiPriority w:val="10"/>
    <w:qFormat/>
    <w:rsid w:val="000D70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0AF"/>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9210E6"/>
    <w:rPr>
      <w:rFonts w:ascii="Tahoma" w:hAnsi="Tahoma" w:cs="Tahoma"/>
      <w:sz w:val="16"/>
      <w:szCs w:val="16"/>
    </w:rPr>
  </w:style>
  <w:style w:type="character" w:customStyle="1" w:styleId="BalloonTextChar">
    <w:name w:val="Balloon Text Char"/>
    <w:basedOn w:val="DefaultParagraphFont"/>
    <w:link w:val="BalloonText"/>
    <w:uiPriority w:val="99"/>
    <w:semiHidden/>
    <w:rsid w:val="009210E6"/>
    <w:rPr>
      <w:rFonts w:ascii="Tahoma" w:eastAsia="Times New Roman" w:hAnsi="Tahoma" w:cs="Tahoma"/>
      <w:sz w:val="16"/>
      <w:szCs w:val="16"/>
      <w:lang w:val="en-GB"/>
    </w:rPr>
  </w:style>
  <w:style w:type="character" w:styleId="Emphasis">
    <w:name w:val="Emphasis"/>
    <w:basedOn w:val="DefaultParagraphFont"/>
    <w:qFormat/>
    <w:rsid w:val="00C73C78"/>
    <w:rPr>
      <w:i/>
      <w:iCs/>
    </w:rPr>
  </w:style>
  <w:style w:type="paragraph" w:styleId="Header">
    <w:name w:val="header"/>
    <w:basedOn w:val="Normal"/>
    <w:link w:val="HeaderChar"/>
    <w:uiPriority w:val="99"/>
    <w:unhideWhenUsed/>
    <w:rsid w:val="00B97B01"/>
    <w:pPr>
      <w:tabs>
        <w:tab w:val="center" w:pos="4513"/>
        <w:tab w:val="right" w:pos="9026"/>
      </w:tabs>
    </w:pPr>
  </w:style>
  <w:style w:type="character" w:customStyle="1" w:styleId="HeaderChar">
    <w:name w:val="Header Char"/>
    <w:basedOn w:val="DefaultParagraphFont"/>
    <w:link w:val="Header"/>
    <w:uiPriority w:val="99"/>
    <w:rsid w:val="00B97B01"/>
    <w:rPr>
      <w:rFonts w:ascii="Arial" w:eastAsia="Times New Roman"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Plai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F84"/>
    <w:rPr>
      <w:rFonts w:ascii="Arial" w:eastAsia="Times New Roman" w:hAnsi="Arial" w:cs="Times New Roman"/>
      <w:lang w:val="en-GB"/>
    </w:rPr>
  </w:style>
  <w:style w:type="paragraph" w:styleId="Heading1">
    <w:name w:val="heading 1"/>
    <w:basedOn w:val="Normal"/>
    <w:next w:val="Normal"/>
    <w:link w:val="Heading1Char"/>
    <w:uiPriority w:val="9"/>
    <w:qFormat/>
    <w:rsid w:val="002717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3F84"/>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3918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7BD"/>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863F84"/>
    <w:rPr>
      <w:rFonts w:asciiTheme="majorHAnsi" w:eastAsiaTheme="majorEastAsia" w:hAnsiTheme="majorHAnsi" w:cstheme="majorBidi"/>
      <w:b/>
      <w:bCs/>
      <w:color w:val="4F81BD" w:themeColor="accent1"/>
      <w:sz w:val="28"/>
      <w:szCs w:val="26"/>
      <w:lang w:val="en-GB"/>
    </w:rPr>
  </w:style>
  <w:style w:type="character" w:customStyle="1" w:styleId="Heading3Char">
    <w:name w:val="Heading 3 Char"/>
    <w:basedOn w:val="DefaultParagraphFont"/>
    <w:link w:val="Heading3"/>
    <w:uiPriority w:val="9"/>
    <w:rsid w:val="003918AE"/>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264769"/>
    <w:pPr>
      <w:ind w:left="720"/>
    </w:pPr>
  </w:style>
  <w:style w:type="paragraph" w:styleId="NormalWeb">
    <w:name w:val="Normal (Web)"/>
    <w:basedOn w:val="Normal"/>
    <w:uiPriority w:val="99"/>
    <w:rsid w:val="00264769"/>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uiPriority w:val="99"/>
    <w:unhideWhenUsed/>
    <w:rsid w:val="00264769"/>
    <w:rPr>
      <w:lang w:eastAsia="en-GB"/>
    </w:rPr>
  </w:style>
  <w:style w:type="character" w:customStyle="1" w:styleId="FootnoteTextChar">
    <w:name w:val="Footnote Text Char"/>
    <w:basedOn w:val="DefaultParagraphFont"/>
    <w:link w:val="FootnoteText"/>
    <w:uiPriority w:val="99"/>
    <w:rsid w:val="00264769"/>
    <w:rPr>
      <w:rFonts w:ascii="Times New Roman" w:eastAsia="Times New Roman" w:hAnsi="Times New Roman" w:cs="Times New Roman"/>
      <w:lang w:val="en-GB" w:eastAsia="en-GB"/>
    </w:rPr>
  </w:style>
  <w:style w:type="character" w:styleId="FootnoteReference">
    <w:name w:val="footnote reference"/>
    <w:uiPriority w:val="99"/>
    <w:unhideWhenUsed/>
    <w:rsid w:val="00264769"/>
    <w:rPr>
      <w:vertAlign w:val="superscript"/>
    </w:rPr>
  </w:style>
  <w:style w:type="paragraph" w:styleId="DocumentMap">
    <w:name w:val="Document Map"/>
    <w:basedOn w:val="Normal"/>
    <w:link w:val="DocumentMapChar"/>
    <w:uiPriority w:val="99"/>
    <w:semiHidden/>
    <w:unhideWhenUsed/>
    <w:rsid w:val="002717BD"/>
    <w:rPr>
      <w:rFonts w:ascii="Lucida Grande" w:hAnsi="Lucida Grande"/>
    </w:rPr>
  </w:style>
  <w:style w:type="character" w:customStyle="1" w:styleId="DocumentMapChar">
    <w:name w:val="Document Map Char"/>
    <w:basedOn w:val="DefaultParagraphFont"/>
    <w:link w:val="DocumentMap"/>
    <w:uiPriority w:val="99"/>
    <w:semiHidden/>
    <w:rsid w:val="002717BD"/>
    <w:rPr>
      <w:rFonts w:ascii="Lucida Grande" w:eastAsia="Times New Roman" w:hAnsi="Lucida Grande" w:cs="Times New Roman"/>
      <w:lang w:val="en-GB"/>
    </w:rPr>
  </w:style>
  <w:style w:type="paragraph" w:styleId="Footer">
    <w:name w:val="footer"/>
    <w:basedOn w:val="Normal"/>
    <w:link w:val="FooterChar"/>
    <w:uiPriority w:val="99"/>
    <w:unhideWhenUsed/>
    <w:rsid w:val="002717BD"/>
    <w:pPr>
      <w:tabs>
        <w:tab w:val="center" w:pos="4320"/>
        <w:tab w:val="right" w:pos="8640"/>
      </w:tabs>
    </w:pPr>
  </w:style>
  <w:style w:type="character" w:customStyle="1" w:styleId="FooterChar">
    <w:name w:val="Footer Char"/>
    <w:basedOn w:val="DefaultParagraphFont"/>
    <w:link w:val="Footer"/>
    <w:uiPriority w:val="99"/>
    <w:rsid w:val="002717BD"/>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2717BD"/>
  </w:style>
  <w:style w:type="paragraph" w:styleId="PlainText">
    <w:name w:val="Plain Text"/>
    <w:basedOn w:val="Normal"/>
    <w:link w:val="PlainTextChar"/>
    <w:uiPriority w:val="99"/>
    <w:unhideWhenUsed/>
    <w:rsid w:val="00863F84"/>
    <w:rPr>
      <w:rFonts w:eastAsiaTheme="minorHAnsi" w:cstheme="minorBidi"/>
      <w:szCs w:val="21"/>
    </w:rPr>
  </w:style>
  <w:style w:type="character" w:customStyle="1" w:styleId="PlainTextChar">
    <w:name w:val="Plain Text Char"/>
    <w:basedOn w:val="DefaultParagraphFont"/>
    <w:link w:val="PlainText"/>
    <w:uiPriority w:val="99"/>
    <w:rsid w:val="00863F84"/>
    <w:rPr>
      <w:rFonts w:ascii="Arial" w:hAnsi="Arial"/>
      <w:szCs w:val="21"/>
      <w:lang w:val="en-GB"/>
    </w:rPr>
  </w:style>
  <w:style w:type="character" w:styleId="Hyperlink">
    <w:name w:val="Hyperlink"/>
    <w:basedOn w:val="DefaultParagraphFont"/>
    <w:uiPriority w:val="99"/>
    <w:unhideWhenUsed/>
    <w:rsid w:val="000D70AF"/>
    <w:rPr>
      <w:color w:val="977801"/>
      <w:u w:val="single"/>
    </w:rPr>
  </w:style>
  <w:style w:type="paragraph" w:styleId="Title">
    <w:name w:val="Title"/>
    <w:basedOn w:val="Normal"/>
    <w:next w:val="Normal"/>
    <w:link w:val="TitleChar"/>
    <w:uiPriority w:val="10"/>
    <w:qFormat/>
    <w:rsid w:val="000D70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0AF"/>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9210E6"/>
    <w:rPr>
      <w:rFonts w:ascii="Tahoma" w:hAnsi="Tahoma" w:cs="Tahoma"/>
      <w:sz w:val="16"/>
      <w:szCs w:val="16"/>
    </w:rPr>
  </w:style>
  <w:style w:type="character" w:customStyle="1" w:styleId="BalloonTextChar">
    <w:name w:val="Balloon Text Char"/>
    <w:basedOn w:val="DefaultParagraphFont"/>
    <w:link w:val="BalloonText"/>
    <w:uiPriority w:val="99"/>
    <w:semiHidden/>
    <w:rsid w:val="009210E6"/>
    <w:rPr>
      <w:rFonts w:ascii="Tahoma" w:eastAsia="Times New Roman" w:hAnsi="Tahoma" w:cs="Tahoma"/>
      <w:sz w:val="16"/>
      <w:szCs w:val="16"/>
      <w:lang w:val="en-GB"/>
    </w:rPr>
  </w:style>
  <w:style w:type="character" w:styleId="Emphasis">
    <w:name w:val="Emphasis"/>
    <w:basedOn w:val="DefaultParagraphFont"/>
    <w:qFormat/>
    <w:rsid w:val="00C73C78"/>
    <w:rPr>
      <w:i/>
      <w:iCs/>
    </w:rPr>
  </w:style>
  <w:style w:type="paragraph" w:styleId="Header">
    <w:name w:val="header"/>
    <w:basedOn w:val="Normal"/>
    <w:link w:val="HeaderChar"/>
    <w:uiPriority w:val="99"/>
    <w:unhideWhenUsed/>
    <w:rsid w:val="00B97B01"/>
    <w:pPr>
      <w:tabs>
        <w:tab w:val="center" w:pos="4513"/>
        <w:tab w:val="right" w:pos="9026"/>
      </w:tabs>
    </w:pPr>
  </w:style>
  <w:style w:type="character" w:customStyle="1" w:styleId="HeaderChar">
    <w:name w:val="Header Char"/>
    <w:basedOn w:val="DefaultParagraphFont"/>
    <w:link w:val="Header"/>
    <w:uiPriority w:val="99"/>
    <w:rsid w:val="00B97B01"/>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26878">
      <w:bodyDiv w:val="1"/>
      <w:marLeft w:val="0"/>
      <w:marRight w:val="0"/>
      <w:marTop w:val="0"/>
      <w:marBottom w:val="0"/>
      <w:divBdr>
        <w:top w:val="none" w:sz="0" w:space="0" w:color="auto"/>
        <w:left w:val="none" w:sz="0" w:space="0" w:color="auto"/>
        <w:bottom w:val="none" w:sz="0" w:space="0" w:color="auto"/>
        <w:right w:val="none" w:sz="0" w:space="0" w:color="auto"/>
      </w:divBdr>
    </w:div>
    <w:div w:id="603151873">
      <w:bodyDiv w:val="1"/>
      <w:marLeft w:val="0"/>
      <w:marRight w:val="0"/>
      <w:marTop w:val="0"/>
      <w:marBottom w:val="0"/>
      <w:divBdr>
        <w:top w:val="none" w:sz="0" w:space="0" w:color="auto"/>
        <w:left w:val="none" w:sz="0" w:space="0" w:color="auto"/>
        <w:bottom w:val="none" w:sz="0" w:space="0" w:color="auto"/>
        <w:right w:val="none" w:sz="0" w:space="0" w:color="auto"/>
      </w:divBdr>
      <w:divsChild>
        <w:div w:id="1168053701">
          <w:marLeft w:val="0"/>
          <w:marRight w:val="0"/>
          <w:marTop w:val="0"/>
          <w:marBottom w:val="0"/>
          <w:divBdr>
            <w:top w:val="none" w:sz="0" w:space="0" w:color="auto"/>
            <w:left w:val="none" w:sz="0" w:space="0" w:color="auto"/>
            <w:bottom w:val="none" w:sz="0" w:space="0" w:color="auto"/>
            <w:right w:val="none" w:sz="0" w:space="0" w:color="auto"/>
          </w:divBdr>
          <w:divsChild>
            <w:div w:id="885409038">
              <w:marLeft w:val="0"/>
              <w:marRight w:val="0"/>
              <w:marTop w:val="0"/>
              <w:marBottom w:val="0"/>
              <w:divBdr>
                <w:top w:val="none" w:sz="0" w:space="0" w:color="auto"/>
                <w:left w:val="none" w:sz="0" w:space="0" w:color="auto"/>
                <w:bottom w:val="none" w:sz="0" w:space="0" w:color="auto"/>
                <w:right w:val="none" w:sz="0" w:space="0" w:color="auto"/>
              </w:divBdr>
              <w:divsChild>
                <w:div w:id="1717923082">
                  <w:marLeft w:val="0"/>
                  <w:marRight w:val="0"/>
                  <w:marTop w:val="0"/>
                  <w:marBottom w:val="0"/>
                  <w:divBdr>
                    <w:top w:val="none" w:sz="0" w:space="0" w:color="auto"/>
                    <w:left w:val="none" w:sz="0" w:space="0" w:color="auto"/>
                    <w:bottom w:val="none" w:sz="0" w:space="0" w:color="auto"/>
                    <w:right w:val="none" w:sz="0" w:space="0" w:color="auto"/>
                  </w:divBdr>
                  <w:divsChild>
                    <w:div w:id="1618561819">
                      <w:marLeft w:val="0"/>
                      <w:marRight w:val="0"/>
                      <w:marTop w:val="0"/>
                      <w:marBottom w:val="0"/>
                      <w:divBdr>
                        <w:top w:val="none" w:sz="0" w:space="0" w:color="auto"/>
                        <w:left w:val="none" w:sz="0" w:space="0" w:color="auto"/>
                        <w:bottom w:val="none" w:sz="0" w:space="0" w:color="auto"/>
                        <w:right w:val="none" w:sz="0" w:space="0" w:color="auto"/>
                      </w:divBdr>
                      <w:divsChild>
                        <w:div w:id="475806887">
                          <w:marLeft w:val="0"/>
                          <w:marRight w:val="0"/>
                          <w:marTop w:val="0"/>
                          <w:marBottom w:val="0"/>
                          <w:divBdr>
                            <w:top w:val="none" w:sz="0" w:space="0" w:color="auto"/>
                            <w:left w:val="none" w:sz="0" w:space="0" w:color="auto"/>
                            <w:bottom w:val="none" w:sz="0" w:space="0" w:color="auto"/>
                            <w:right w:val="none" w:sz="0" w:space="0" w:color="auto"/>
                          </w:divBdr>
                          <w:divsChild>
                            <w:div w:id="402995028">
                              <w:marLeft w:val="0"/>
                              <w:marRight w:val="0"/>
                              <w:marTop w:val="0"/>
                              <w:marBottom w:val="0"/>
                              <w:divBdr>
                                <w:top w:val="none" w:sz="0" w:space="0" w:color="auto"/>
                                <w:left w:val="none" w:sz="0" w:space="0" w:color="auto"/>
                                <w:bottom w:val="none" w:sz="0" w:space="0" w:color="auto"/>
                                <w:right w:val="none" w:sz="0" w:space="0" w:color="auto"/>
                              </w:divBdr>
                              <w:divsChild>
                                <w:div w:id="320813264">
                                  <w:marLeft w:val="0"/>
                                  <w:marRight w:val="0"/>
                                  <w:marTop w:val="0"/>
                                  <w:marBottom w:val="0"/>
                                  <w:divBdr>
                                    <w:top w:val="none" w:sz="0" w:space="0" w:color="auto"/>
                                    <w:left w:val="none" w:sz="0" w:space="0" w:color="auto"/>
                                    <w:bottom w:val="none" w:sz="0" w:space="0" w:color="auto"/>
                                    <w:right w:val="none" w:sz="0" w:space="0" w:color="auto"/>
                                  </w:divBdr>
                                  <w:divsChild>
                                    <w:div w:id="2121101494">
                                      <w:marLeft w:val="0"/>
                                      <w:marRight w:val="0"/>
                                      <w:marTop w:val="0"/>
                                      <w:marBottom w:val="0"/>
                                      <w:divBdr>
                                        <w:top w:val="none" w:sz="0" w:space="0" w:color="auto"/>
                                        <w:left w:val="none" w:sz="0" w:space="0" w:color="auto"/>
                                        <w:bottom w:val="none" w:sz="0" w:space="0" w:color="auto"/>
                                        <w:right w:val="none" w:sz="0" w:space="0" w:color="auto"/>
                                      </w:divBdr>
                                      <w:divsChild>
                                        <w:div w:id="1355109045">
                                          <w:marLeft w:val="0"/>
                                          <w:marRight w:val="0"/>
                                          <w:marTop w:val="0"/>
                                          <w:marBottom w:val="0"/>
                                          <w:divBdr>
                                            <w:top w:val="none" w:sz="0" w:space="0" w:color="auto"/>
                                            <w:left w:val="none" w:sz="0" w:space="0" w:color="auto"/>
                                            <w:bottom w:val="none" w:sz="0" w:space="0" w:color="auto"/>
                                            <w:right w:val="none" w:sz="0" w:space="0" w:color="auto"/>
                                          </w:divBdr>
                                          <w:divsChild>
                                            <w:div w:id="1806894186">
                                              <w:marLeft w:val="0"/>
                                              <w:marRight w:val="0"/>
                                              <w:marTop w:val="0"/>
                                              <w:marBottom w:val="0"/>
                                              <w:divBdr>
                                                <w:top w:val="none" w:sz="0" w:space="0" w:color="auto"/>
                                                <w:left w:val="none" w:sz="0" w:space="0" w:color="auto"/>
                                                <w:bottom w:val="none" w:sz="0" w:space="0" w:color="auto"/>
                                                <w:right w:val="none" w:sz="0" w:space="0" w:color="auto"/>
                                              </w:divBdr>
                                              <w:divsChild>
                                                <w:div w:id="1445727472">
                                                  <w:marLeft w:val="0"/>
                                                  <w:marRight w:val="0"/>
                                                  <w:marTop w:val="0"/>
                                                  <w:marBottom w:val="0"/>
                                                  <w:divBdr>
                                                    <w:top w:val="none" w:sz="0" w:space="0" w:color="auto"/>
                                                    <w:left w:val="none" w:sz="0" w:space="0" w:color="auto"/>
                                                    <w:bottom w:val="none" w:sz="0" w:space="0" w:color="auto"/>
                                                    <w:right w:val="none" w:sz="0" w:space="0" w:color="auto"/>
                                                  </w:divBdr>
                                                  <w:divsChild>
                                                    <w:div w:id="176233259">
                                                      <w:marLeft w:val="0"/>
                                                      <w:marRight w:val="0"/>
                                                      <w:marTop w:val="0"/>
                                                      <w:marBottom w:val="0"/>
                                                      <w:divBdr>
                                                        <w:top w:val="none" w:sz="0" w:space="0" w:color="auto"/>
                                                        <w:left w:val="none" w:sz="0" w:space="0" w:color="auto"/>
                                                        <w:bottom w:val="none" w:sz="0" w:space="0" w:color="auto"/>
                                                        <w:right w:val="none" w:sz="0" w:space="0" w:color="auto"/>
                                                      </w:divBdr>
                                                      <w:divsChild>
                                                        <w:div w:id="1156337470">
                                                          <w:marLeft w:val="0"/>
                                                          <w:marRight w:val="0"/>
                                                          <w:marTop w:val="0"/>
                                                          <w:marBottom w:val="300"/>
                                                          <w:divBdr>
                                                            <w:top w:val="none" w:sz="0" w:space="0" w:color="auto"/>
                                                            <w:left w:val="none" w:sz="0" w:space="0" w:color="auto"/>
                                                            <w:bottom w:val="none" w:sz="0" w:space="0" w:color="auto"/>
                                                            <w:right w:val="none" w:sz="0" w:space="0" w:color="auto"/>
                                                          </w:divBdr>
                                                          <w:divsChild>
                                                            <w:div w:id="11198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884742">
      <w:bodyDiv w:val="1"/>
      <w:marLeft w:val="0"/>
      <w:marRight w:val="0"/>
      <w:marTop w:val="0"/>
      <w:marBottom w:val="0"/>
      <w:divBdr>
        <w:top w:val="none" w:sz="0" w:space="0" w:color="auto"/>
        <w:left w:val="none" w:sz="0" w:space="0" w:color="auto"/>
        <w:bottom w:val="none" w:sz="0" w:space="0" w:color="auto"/>
        <w:right w:val="none" w:sz="0" w:space="0" w:color="auto"/>
      </w:divBdr>
    </w:div>
    <w:div w:id="744566437">
      <w:bodyDiv w:val="1"/>
      <w:marLeft w:val="0"/>
      <w:marRight w:val="0"/>
      <w:marTop w:val="0"/>
      <w:marBottom w:val="0"/>
      <w:divBdr>
        <w:top w:val="none" w:sz="0" w:space="0" w:color="auto"/>
        <w:left w:val="none" w:sz="0" w:space="0" w:color="auto"/>
        <w:bottom w:val="none" w:sz="0" w:space="0" w:color="auto"/>
        <w:right w:val="none" w:sz="0" w:space="0" w:color="auto"/>
      </w:divBdr>
    </w:div>
    <w:div w:id="843328049">
      <w:bodyDiv w:val="1"/>
      <w:marLeft w:val="0"/>
      <w:marRight w:val="0"/>
      <w:marTop w:val="0"/>
      <w:marBottom w:val="0"/>
      <w:divBdr>
        <w:top w:val="none" w:sz="0" w:space="0" w:color="auto"/>
        <w:left w:val="none" w:sz="0" w:space="0" w:color="auto"/>
        <w:bottom w:val="none" w:sz="0" w:space="0" w:color="auto"/>
        <w:right w:val="none" w:sz="0" w:space="0" w:color="auto"/>
      </w:divBdr>
    </w:div>
    <w:div w:id="1432243258">
      <w:bodyDiv w:val="1"/>
      <w:marLeft w:val="0"/>
      <w:marRight w:val="0"/>
      <w:marTop w:val="0"/>
      <w:marBottom w:val="0"/>
      <w:divBdr>
        <w:top w:val="none" w:sz="0" w:space="0" w:color="auto"/>
        <w:left w:val="none" w:sz="0" w:space="0" w:color="auto"/>
        <w:bottom w:val="none" w:sz="0" w:space="0" w:color="auto"/>
        <w:right w:val="none" w:sz="0" w:space="0" w:color="auto"/>
      </w:divBdr>
    </w:div>
    <w:div w:id="1585147086">
      <w:bodyDiv w:val="1"/>
      <w:marLeft w:val="0"/>
      <w:marRight w:val="0"/>
      <w:marTop w:val="0"/>
      <w:marBottom w:val="0"/>
      <w:divBdr>
        <w:top w:val="none" w:sz="0" w:space="0" w:color="auto"/>
        <w:left w:val="none" w:sz="0" w:space="0" w:color="auto"/>
        <w:bottom w:val="none" w:sz="0" w:space="0" w:color="auto"/>
        <w:right w:val="none" w:sz="0" w:space="0" w:color="auto"/>
      </w:divBdr>
    </w:div>
    <w:div w:id="1714842519">
      <w:bodyDiv w:val="1"/>
      <w:marLeft w:val="0"/>
      <w:marRight w:val="0"/>
      <w:marTop w:val="0"/>
      <w:marBottom w:val="0"/>
      <w:divBdr>
        <w:top w:val="none" w:sz="0" w:space="0" w:color="auto"/>
        <w:left w:val="none" w:sz="0" w:space="0" w:color="auto"/>
        <w:bottom w:val="none" w:sz="0" w:space="0" w:color="auto"/>
        <w:right w:val="none" w:sz="0" w:space="0" w:color="auto"/>
      </w:divBdr>
    </w:div>
    <w:div w:id="1918586028">
      <w:bodyDiv w:val="1"/>
      <w:marLeft w:val="0"/>
      <w:marRight w:val="0"/>
      <w:marTop w:val="0"/>
      <w:marBottom w:val="0"/>
      <w:divBdr>
        <w:top w:val="none" w:sz="0" w:space="0" w:color="auto"/>
        <w:left w:val="none" w:sz="0" w:space="0" w:color="auto"/>
        <w:bottom w:val="none" w:sz="0" w:space="0" w:color="auto"/>
        <w:right w:val="none" w:sz="0" w:space="0" w:color="auto"/>
      </w:divBdr>
    </w:div>
    <w:div w:id="2038849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annawright:Desktop:KS1%20results%20with%20graph.xlsx" TargetMode="External"/><Relationship Id="rId1" Type="http://schemas.openxmlformats.org/officeDocument/2006/relationships/image" Target="../media/image2.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Improvement</a:t>
            </a:r>
            <a:r>
              <a:rPr lang="en-US" sz="1200" baseline="0"/>
              <a:t> in attainment at age 7  2011-14</a:t>
            </a:r>
          </a:p>
          <a:p>
            <a:pPr>
              <a:defRPr sz="1200"/>
            </a:pPr>
            <a:endParaRPr lang="en-US" sz="1200" baseline="0"/>
          </a:p>
          <a:p>
            <a:pPr>
              <a:defRPr sz="1200"/>
            </a:pPr>
            <a:r>
              <a:rPr lang="en-US" sz="1200" baseline="0"/>
              <a:t>Reading                        Writing                               Maths</a:t>
            </a:r>
            <a:endParaRPr lang="en-US" sz="1200"/>
          </a:p>
        </c:rich>
      </c:tx>
      <c:overlay val="0"/>
    </c:title>
    <c:autoTitleDeleted val="0"/>
    <c:plotArea>
      <c:layout/>
      <c:barChart>
        <c:barDir val="col"/>
        <c:grouping val="clustered"/>
        <c:varyColors val="0"/>
        <c:ser>
          <c:idx val="0"/>
          <c:order val="0"/>
          <c:tx>
            <c:strRef>
              <c:f>Sheet1!$B$5</c:f>
              <c:strCache>
                <c:ptCount val="1"/>
                <c:pt idx="0">
                  <c:v>Project schools</c:v>
                </c:pt>
              </c:strCache>
            </c:strRef>
          </c:tx>
          <c:invertIfNegative val="0"/>
          <c:dPt>
            <c:idx val="0"/>
            <c:invertIfNegative val="0"/>
            <c:bubble3D val="0"/>
            <c:spPr>
              <a:solidFill>
                <a:srgbClr val="FF0000"/>
              </a:solidFill>
            </c:spPr>
          </c:dPt>
          <c:dPt>
            <c:idx val="1"/>
            <c:invertIfNegative val="0"/>
            <c:bubble3D val="0"/>
            <c:spPr>
              <a:solidFill>
                <a:srgbClr val="FF0000"/>
              </a:solidFill>
            </c:spPr>
          </c:dPt>
          <c:dPt>
            <c:idx val="2"/>
            <c:invertIfNegative val="0"/>
            <c:bubble3D val="0"/>
            <c:spPr>
              <a:solidFill>
                <a:srgbClr val="FF0000"/>
              </a:solidFill>
            </c:spPr>
          </c:dPt>
          <c:dPt>
            <c:idx val="3"/>
            <c:invertIfNegative val="0"/>
            <c:bubble3D val="0"/>
            <c:spPr>
              <a:solidFill>
                <a:srgbClr val="FF0000"/>
              </a:solidFill>
            </c:spPr>
          </c:dPt>
          <c:dPt>
            <c:idx val="4"/>
            <c:invertIfNegative val="0"/>
            <c:bubble3D val="0"/>
            <c:spPr>
              <a:solidFill>
                <a:srgbClr val="FFFF00"/>
              </a:solidFill>
            </c:spPr>
          </c:dPt>
          <c:dPt>
            <c:idx val="5"/>
            <c:invertIfNegative val="0"/>
            <c:bubble3D val="0"/>
            <c:spPr>
              <a:solidFill>
                <a:srgbClr val="FFFF00"/>
              </a:solidFill>
            </c:spPr>
          </c:dPt>
          <c:dPt>
            <c:idx val="6"/>
            <c:invertIfNegative val="0"/>
            <c:bubble3D val="0"/>
            <c:spPr>
              <a:solidFill>
                <a:srgbClr val="FFFF00"/>
              </a:solidFill>
            </c:spPr>
          </c:dPt>
          <c:dPt>
            <c:idx val="7"/>
            <c:invertIfNegative val="0"/>
            <c:bubble3D val="0"/>
            <c:spPr>
              <a:solidFill>
                <a:srgbClr val="FFFF00"/>
              </a:solidFill>
            </c:spPr>
          </c:dPt>
          <c:dPt>
            <c:idx val="8"/>
            <c:invertIfNegative val="0"/>
            <c:bubble3D val="0"/>
            <c:spPr>
              <a:blipFill rotWithShape="1">
                <a:blip xmlns:r="http://schemas.openxmlformats.org/officeDocument/2006/relationships" r:embed="rId1"/>
                <a:tile tx="0" ty="0" sx="100000" sy="100000" flip="none" algn="tl"/>
              </a:blipFill>
            </c:spPr>
          </c:dPt>
          <c:dPt>
            <c:idx val="9"/>
            <c:invertIfNegative val="0"/>
            <c:bubble3D val="0"/>
            <c:spPr>
              <a:blipFill rotWithShape="1">
                <a:blip xmlns:r="http://schemas.openxmlformats.org/officeDocument/2006/relationships" r:embed="rId1"/>
                <a:tile tx="0" ty="0" sx="100000" sy="100000" flip="none" algn="tl"/>
              </a:blipFill>
            </c:spPr>
          </c:dPt>
          <c:dPt>
            <c:idx val="10"/>
            <c:invertIfNegative val="0"/>
            <c:bubble3D val="0"/>
            <c:spPr>
              <a:blipFill rotWithShape="1">
                <a:blip xmlns:r="http://schemas.openxmlformats.org/officeDocument/2006/relationships" r:embed="rId1"/>
                <a:tile tx="0" ty="0" sx="100000" sy="100000" flip="none" algn="tl"/>
              </a:blipFill>
            </c:spPr>
          </c:dPt>
          <c:dPt>
            <c:idx val="11"/>
            <c:invertIfNegative val="0"/>
            <c:bubble3D val="0"/>
            <c:spPr>
              <a:blipFill rotWithShape="1">
                <a:blip xmlns:r="http://schemas.openxmlformats.org/officeDocument/2006/relationships" r:embed="rId1"/>
                <a:tile tx="0" ty="0" sx="100000" sy="100000" flip="none" algn="tl"/>
              </a:blipFill>
            </c:spPr>
          </c:dPt>
          <c:cat>
            <c:numRef>
              <c:f>Sheet1!$C$4:$N$4</c:f>
              <c:numCache>
                <c:formatCode>General</c:formatCode>
                <c:ptCount val="12"/>
                <c:pt idx="0">
                  <c:v>2011</c:v>
                </c:pt>
                <c:pt idx="1">
                  <c:v>2012</c:v>
                </c:pt>
                <c:pt idx="2">
                  <c:v>2013</c:v>
                </c:pt>
                <c:pt idx="3">
                  <c:v>2014</c:v>
                </c:pt>
                <c:pt idx="4">
                  <c:v>2011</c:v>
                </c:pt>
                <c:pt idx="5">
                  <c:v>2012</c:v>
                </c:pt>
                <c:pt idx="6">
                  <c:v>2013</c:v>
                </c:pt>
                <c:pt idx="7">
                  <c:v>2014</c:v>
                </c:pt>
                <c:pt idx="8">
                  <c:v>2011</c:v>
                </c:pt>
                <c:pt idx="9">
                  <c:v>2012</c:v>
                </c:pt>
                <c:pt idx="10">
                  <c:v>2013</c:v>
                </c:pt>
                <c:pt idx="11">
                  <c:v>2014</c:v>
                </c:pt>
              </c:numCache>
            </c:numRef>
          </c:cat>
          <c:val>
            <c:numRef>
              <c:f>Sheet1!$C$5:$N$5</c:f>
              <c:numCache>
                <c:formatCode>General</c:formatCode>
                <c:ptCount val="12"/>
                <c:pt idx="0">
                  <c:v>69</c:v>
                </c:pt>
                <c:pt idx="1">
                  <c:v>78</c:v>
                </c:pt>
                <c:pt idx="2">
                  <c:v>79</c:v>
                </c:pt>
                <c:pt idx="3">
                  <c:v>82</c:v>
                </c:pt>
                <c:pt idx="4">
                  <c:v>62</c:v>
                </c:pt>
                <c:pt idx="5">
                  <c:v>68</c:v>
                </c:pt>
                <c:pt idx="6">
                  <c:v>76</c:v>
                </c:pt>
                <c:pt idx="7">
                  <c:v>78</c:v>
                </c:pt>
                <c:pt idx="8">
                  <c:v>81</c:v>
                </c:pt>
                <c:pt idx="9">
                  <c:v>82</c:v>
                </c:pt>
                <c:pt idx="10">
                  <c:v>86</c:v>
                </c:pt>
                <c:pt idx="11">
                  <c:v>90</c:v>
                </c:pt>
              </c:numCache>
            </c:numRef>
          </c:val>
        </c:ser>
        <c:dLbls>
          <c:showLegendKey val="0"/>
          <c:showVal val="0"/>
          <c:showCatName val="0"/>
          <c:showSerName val="0"/>
          <c:showPercent val="0"/>
          <c:showBubbleSize val="0"/>
        </c:dLbls>
        <c:gapWidth val="150"/>
        <c:axId val="84512768"/>
        <c:axId val="84516224"/>
      </c:barChart>
      <c:catAx>
        <c:axId val="84512768"/>
        <c:scaling>
          <c:orientation val="minMax"/>
        </c:scaling>
        <c:delete val="0"/>
        <c:axPos val="b"/>
        <c:numFmt formatCode="General" sourceLinked="1"/>
        <c:majorTickMark val="out"/>
        <c:minorTickMark val="none"/>
        <c:tickLblPos val="nextTo"/>
        <c:crossAx val="84516224"/>
        <c:crosses val="autoZero"/>
        <c:auto val="1"/>
        <c:lblAlgn val="ctr"/>
        <c:lblOffset val="100"/>
        <c:noMultiLvlLbl val="0"/>
      </c:catAx>
      <c:valAx>
        <c:axId val="84516224"/>
        <c:scaling>
          <c:orientation val="minMax"/>
        </c:scaling>
        <c:delete val="0"/>
        <c:axPos val="l"/>
        <c:majorGridlines/>
        <c:numFmt formatCode="General" sourceLinked="1"/>
        <c:majorTickMark val="out"/>
        <c:minorTickMark val="none"/>
        <c:tickLblPos val="nextTo"/>
        <c:crossAx val="845127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EEC934A6</Template>
  <TotalTime>32</TotalTime>
  <Pages>12</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Walding</dc:creator>
  <cp:lastModifiedBy>andrew.brown2</cp:lastModifiedBy>
  <cp:revision>8</cp:revision>
  <cp:lastPrinted>2014-09-18T11:25:00Z</cp:lastPrinted>
  <dcterms:created xsi:type="dcterms:W3CDTF">2014-09-29T10:22:00Z</dcterms:created>
  <dcterms:modified xsi:type="dcterms:W3CDTF">2014-09-29T11:40:00Z</dcterms:modified>
</cp:coreProperties>
</file>